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rPr>
      </w:pPr>
      <w:r>
        <w:rPr>
          <w:rFonts w:hint="eastAsia"/>
          <w:color w:val="auto"/>
          <w:sz w:val="84"/>
          <w:szCs w:val="84"/>
        </w:rPr>
        <w:t xml:space="preserve">团体标准 </w:t>
      </w:r>
    </w:p>
    <w:p>
      <w:pPr>
        <w:pStyle w:val="55"/>
        <w:framePr w:wrap="around"/>
        <w:wordWrap w:val="0"/>
        <w:rPr>
          <w:rFonts w:hint="eastAsia" w:eastAsia="黑体"/>
          <w:color w:val="auto"/>
          <w:lang w:eastAsia="zh-CN"/>
        </w:rPr>
      </w:pPr>
      <w:r>
        <w:rPr>
          <w:color w:val="auto"/>
        </w:rPr>
        <w:t>T/FSS XX-202</w:t>
      </w:r>
      <w:r>
        <w:rPr>
          <w:rFonts w:hint="eastAsia"/>
          <w:color w:val="auto"/>
          <w:lang w:val="en-US" w:eastAsia="zh-CN"/>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PrEx>
        <w:tc>
          <w:tcPr>
            <w:tcW w:w="9739" w:type="dxa"/>
            <w:shd w:val="clear" w:color="auto" w:fill="auto"/>
          </w:tcPr>
          <w:p>
            <w:pPr>
              <w:pStyle w:val="43"/>
              <w:framePr w:wrap="around"/>
              <w:rPr>
                <w:color w:val="auto"/>
                <w:sz w:val="10"/>
              </w:rPr>
            </w:pPr>
          </w:p>
        </w:tc>
      </w:tr>
    </w:tbl>
    <w:p>
      <w:pPr>
        <w:pStyle w:val="57"/>
        <w:framePr w:wrap="around"/>
        <w:rPr>
          <w:rFonts w:hint="eastAsia" w:eastAsia="黑体"/>
          <w:color w:val="auto"/>
          <w:lang w:val="en-US" w:eastAsia="zh-CN"/>
        </w:rPr>
      </w:pPr>
      <w:r>
        <w:rPr>
          <w:rFonts w:hint="eastAsia"/>
          <w:color w:val="auto"/>
        </w:rPr>
        <w:t xml:space="preserve">佛山标准 </w:t>
      </w:r>
      <w:r>
        <w:rPr>
          <w:color w:val="auto"/>
        </w:rPr>
        <w:t xml:space="preserve"> </w:t>
      </w:r>
      <w:r>
        <w:rPr>
          <w:rFonts w:hint="eastAsia"/>
          <w:color w:val="auto"/>
          <w:lang w:val="en-US" w:eastAsia="zh-CN"/>
        </w:rPr>
        <w:t>蒸汽挂烫机</w:t>
      </w:r>
    </w:p>
    <w:p>
      <w:pPr>
        <w:pStyle w:val="59"/>
        <w:framePr w:wrap="around"/>
        <w:rPr>
          <w:color w:val="auto"/>
        </w:rPr>
      </w:pPr>
      <w:r>
        <w:rPr>
          <w:color w:val="auto"/>
        </w:rPr>
        <w:t xml:space="preserve">Foshan Standard </w:t>
      </w:r>
      <w:r>
        <w:rPr>
          <w:rFonts w:hint="eastAsia"/>
          <w:color w:val="auto"/>
        </w:rPr>
        <w:t>Garment steamer</w:t>
      </w:r>
    </w:p>
    <w:p>
      <w:pPr>
        <w:pStyle w:val="63"/>
        <w:framePr w:wrap="around"/>
        <w:spacing w:after="0"/>
        <w:rPr>
          <w:color w:val="auto"/>
        </w:rPr>
      </w:pPr>
      <w:r>
        <w:rPr>
          <w:color w:val="auto"/>
        </w:rPr>
        <w:t>(</w:t>
      </w:r>
      <w:r>
        <w:rPr>
          <w:rFonts w:hint="eastAsia"/>
          <w:color w:val="auto"/>
          <w:lang w:eastAsia="zh-CN"/>
        </w:rPr>
        <w:t>讨论</w:t>
      </w:r>
      <w:r>
        <w:rPr>
          <w:rFonts w:hint="eastAsia"/>
          <w:color w:val="auto"/>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69"/>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70" w:type="dxa"/>
            <w:shd w:val="clear" w:color="auto" w:fill="auto"/>
            <w:tcMar>
              <w:left w:w="57" w:type="dxa"/>
              <w:bottom w:w="28" w:type="dxa"/>
            </w:tcMar>
          </w:tcPr>
          <w:p>
            <w:pPr>
              <w:pStyle w:val="51"/>
              <w:framePr w:wrap="around" w:x="1204" w:y="14571"/>
              <w:numPr>
                <w:ilvl w:val="0"/>
                <w:numId w:val="0"/>
              </w:numPr>
              <w:rPr>
                <w:color w:val="auto"/>
              </w:rPr>
            </w:pPr>
            <w:r>
              <w:rPr>
                <w:rFonts w:hint="eastAsia"/>
                <w:color w:val="auto"/>
                <w:lang w:val="en-US" w:eastAsia="zh-CN"/>
              </w:rPr>
              <w:t>2025-</w:t>
            </w:r>
            <w:r>
              <w:rPr>
                <w:rFonts w:hint="default"/>
                <w:color w:val="auto"/>
                <w:lang w:val="en-US"/>
              </w:rPr>
              <w:t>XX</w:t>
            </w:r>
            <w:r>
              <w:rPr>
                <w:color w:val="auto"/>
              </w:rPr>
              <w:t xml:space="preserve">- </w:t>
            </w:r>
            <w:r>
              <w:rPr>
                <w:rFonts w:hint="eastAsia"/>
                <w:color w:val="auto"/>
                <w:lang w:val="en-US" w:eastAsia="zh-CN"/>
              </w:rPr>
              <w:t>XX</w:t>
            </w:r>
            <w:r>
              <w:rPr>
                <w:rFonts w:hint="eastAsia"/>
                <w:color w:val="auto"/>
              </w:rPr>
              <w:t xml:space="preserve"> 发布</w:t>
            </w:r>
          </w:p>
        </w:tc>
        <w:tc>
          <w:tcPr>
            <w:tcW w:w="4869" w:type="dxa"/>
            <w:shd w:val="clear" w:color="auto" w:fill="auto"/>
            <w:tcMar>
              <w:right w:w="57" w:type="dxa"/>
            </w:tcMar>
          </w:tcPr>
          <w:p>
            <w:pPr>
              <w:pStyle w:val="51"/>
              <w:framePr w:wrap="around" w:x="1204" w:y="14571"/>
              <w:jc w:val="right"/>
              <w:rPr>
                <w:color w:val="auto"/>
              </w:rPr>
            </w:pPr>
            <w:r>
              <w:rPr>
                <w:color w:val="auto"/>
              </w:rPr>
              <w:t>202</w:t>
            </w:r>
            <w:r>
              <w:rPr>
                <w:rFonts w:hint="eastAsia"/>
                <w:color w:val="auto"/>
                <w:lang w:val="en-US" w:eastAsia="zh-CN"/>
              </w:rPr>
              <w:t>5</w:t>
            </w:r>
            <w:r>
              <w:rPr>
                <w:color w:val="auto"/>
              </w:rPr>
              <w:t>-</w:t>
            </w:r>
            <w:r>
              <w:rPr>
                <w:rFonts w:hint="default"/>
                <w:color w:val="auto"/>
                <w:lang w:val="en-US"/>
              </w:rPr>
              <w:t>XX</w:t>
            </w:r>
            <w:r>
              <w:rPr>
                <w:color w:val="auto"/>
              </w:rPr>
              <w:t xml:space="preserve"> - </w:t>
            </w:r>
            <w:r>
              <w:rPr>
                <w:rFonts w:hint="default"/>
                <w:color w:val="auto"/>
                <w:lang w:val="en-US"/>
              </w:rPr>
              <w:t>XX</w:t>
            </w:r>
            <w:r>
              <w:rPr>
                <w:rFonts w:hint="eastAsia"/>
                <w:color w:val="auto"/>
              </w:rPr>
              <w:t xml:space="preserve"> 实施</w:t>
            </w:r>
          </w:p>
        </w:tc>
      </w:tr>
    </w:tbl>
    <w:p>
      <w:pPr>
        <w:pStyle w:val="71"/>
        <w:framePr w:wrap="around"/>
        <w:rPr>
          <w:color w:val="auto"/>
        </w:rPr>
      </w:pPr>
      <w:r>
        <w:rPr>
          <w:rFonts w:hint="eastAsia"/>
          <w:color w:val="auto"/>
        </w:rPr>
        <w:t>佛山市佛山标准和卓越绩效管理促进会</w:t>
      </w:r>
      <w:r>
        <w:rPr>
          <w:color w:val="auto"/>
        </w:rPr>
        <w:t>  </w:t>
      </w:r>
      <w:r>
        <w:rPr>
          <w:color w:val="auto"/>
          <w:spacing w:val="85"/>
        </w:rPr>
        <w:t>发</w:t>
      </w:r>
      <w:r>
        <w:rPr>
          <w:color w:val="auto"/>
        </w:rPr>
        <w:t>布</w:t>
      </w:r>
    </w:p>
    <w:tbl>
      <w:tblPr>
        <w:tblStyle w:val="17"/>
        <w:tblW w:w="0" w:type="auto"/>
        <w:tblInd w:w="0" w:type="dxa"/>
        <w:tblLayout w:type="fixed"/>
        <w:tblCellMar>
          <w:top w:w="0" w:type="dxa"/>
          <w:left w:w="0" w:type="dxa"/>
          <w:bottom w:w="0" w:type="dxa"/>
          <w:right w:w="0" w:type="dxa"/>
        </w:tblCellMar>
      </w:tblPr>
      <w:tblGrid>
        <w:gridCol w:w="1560"/>
        <w:gridCol w:w="7795"/>
      </w:tblGrid>
      <w:tr>
        <w:tc>
          <w:tcPr>
            <w:tcW w:w="1560" w:type="dxa"/>
            <w:shd w:val="clear" w:color="auto" w:fill="auto"/>
          </w:tcPr>
          <w:p>
            <w:pPr>
              <w:pStyle w:val="79"/>
              <w:framePr w:wrap="around"/>
              <w:rPr>
                <w:color w:val="auto"/>
              </w:rPr>
            </w:pPr>
            <w:r>
              <w:rPr>
                <w:color w:val="auto"/>
              </w:rPr>
              <w:t xml:space="preserve">ICS </w:t>
            </w:r>
            <w:r>
              <w:rPr>
                <w:rFonts w:hint="eastAsia"/>
                <w:color w:val="auto"/>
              </w:rPr>
              <w:t>97</w:t>
            </w:r>
            <w:r>
              <w:rPr>
                <w:color w:val="auto"/>
              </w:rPr>
              <w:t>.</w:t>
            </w:r>
            <w:r>
              <w:rPr>
                <w:rFonts w:hint="eastAsia"/>
                <w:color w:val="auto"/>
              </w:rPr>
              <w:t>1</w:t>
            </w:r>
            <w:r>
              <w:rPr>
                <w:rFonts w:hint="default"/>
                <w:color w:val="auto"/>
                <w:lang w:val="en-US"/>
              </w:rPr>
              <w:t>0</w:t>
            </w:r>
            <w:r>
              <w:rPr>
                <w:rFonts w:hint="eastAsia"/>
                <w:color w:val="auto"/>
              </w:rPr>
              <w:t>0</w:t>
            </w:r>
          </w:p>
        </w:tc>
        <w:tc>
          <w:tcPr>
            <w:tcW w:w="7795" w:type="dxa"/>
            <w:shd w:val="clear" w:color="auto" w:fill="auto"/>
          </w:tcPr>
          <w:p>
            <w:pPr>
              <w:pStyle w:val="79"/>
              <w:framePr w:wrap="around"/>
              <w:rPr>
                <w:color w:val="auto"/>
              </w:rPr>
            </w:pPr>
          </w:p>
        </w:tc>
      </w:tr>
      <w:tr>
        <w:tc>
          <w:tcPr>
            <w:tcW w:w="1560" w:type="dxa"/>
            <w:shd w:val="clear" w:color="auto" w:fill="auto"/>
          </w:tcPr>
          <w:p>
            <w:pPr>
              <w:pStyle w:val="79"/>
              <w:framePr w:wrap="around"/>
              <w:rPr>
                <w:rFonts w:hint="default"/>
                <w:color w:val="auto"/>
                <w:lang w:val="en-US"/>
              </w:rPr>
            </w:pPr>
            <w:r>
              <w:rPr>
                <w:color w:val="auto"/>
              </w:rPr>
              <w:t xml:space="preserve">CCS </w:t>
            </w:r>
            <w:r>
              <w:rPr>
                <w:rFonts w:hint="default"/>
                <w:color w:val="auto"/>
                <w:lang w:val="en-US"/>
              </w:rPr>
              <w:t>Y 62</w:t>
            </w:r>
          </w:p>
        </w:tc>
        <w:tc>
          <w:tcPr>
            <w:tcW w:w="7795" w:type="dxa"/>
            <w:shd w:val="clear" w:color="auto" w:fill="auto"/>
          </w:tcPr>
          <w:p>
            <w:pPr>
              <w:pStyle w:val="79"/>
              <w:framePr w:wrap="around"/>
              <w:rPr>
                <w:color w:val="auto"/>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rPr>
                  </w:pPr>
                </w:p>
              </w:tc>
            </w:tr>
          </w:tbl>
          <w:p>
            <w:pPr>
              <w:pStyle w:val="79"/>
              <w:framePr w:wrap="around"/>
              <w:rPr>
                <w:color w:val="auto"/>
              </w:rPr>
            </w:pPr>
          </w:p>
        </w:tc>
      </w:tr>
    </w:tbl>
    <w:p>
      <w:pPr>
        <w:pStyle w:val="79"/>
        <w:framePr w:wrap="around"/>
        <w:rPr>
          <w:color w:val="auto"/>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rPr>
      </w:pPr>
      <w:r>
        <w:rPr>
          <w:rFonts w:hint="eastAsia"/>
          <w:color w:val="auto"/>
          <w:spacing w:val="317"/>
        </w:rPr>
        <w:t>前</w:t>
      </w:r>
      <w:bookmarkStart w:id="0" w:name="BKQY"/>
      <w:r>
        <w:rPr>
          <w:rFonts w:hint="eastAsia"/>
          <w:color w:val="auto"/>
        </w:rPr>
        <w:t>言</w:t>
      </w:r>
    </w:p>
    <w:p>
      <w:pPr>
        <w:pStyle w:val="23"/>
        <w:ind w:firstLine="420"/>
        <w:rPr>
          <w:color w:val="auto"/>
        </w:rPr>
      </w:pPr>
      <w:r>
        <w:rPr>
          <w:rFonts w:hint="eastAsia"/>
          <w:color w:val="auto"/>
        </w:rPr>
        <w:t>本文件按照GB/T 1.1-2020《标准化工作导则  第1部分：标准化文件的结构和起草规则》的规定起草。</w:t>
      </w:r>
    </w:p>
    <w:p>
      <w:pPr>
        <w:pStyle w:val="23"/>
        <w:ind w:firstLine="420"/>
        <w:rPr>
          <w:color w:val="auto"/>
        </w:rPr>
      </w:pPr>
      <w:r>
        <w:rPr>
          <w:rFonts w:hint="eastAsia"/>
          <w:color w:val="auto"/>
        </w:rPr>
        <w:t>请注意本文件的某些内容可能涉及专利，本文件的发布机构不承担识别专利的责任。</w:t>
      </w:r>
    </w:p>
    <w:p>
      <w:pPr>
        <w:pStyle w:val="23"/>
        <w:ind w:firstLine="420"/>
        <w:rPr>
          <w:color w:val="auto"/>
        </w:rPr>
      </w:pPr>
      <w:r>
        <w:rPr>
          <w:rFonts w:hint="eastAsia"/>
          <w:color w:val="auto"/>
        </w:rPr>
        <w:t>本文件由佛山市佛山标准和卓越绩效管理促进会提出并归口。</w:t>
      </w:r>
    </w:p>
    <w:p>
      <w:pPr>
        <w:pStyle w:val="23"/>
        <w:ind w:firstLine="420"/>
        <w:rPr>
          <w:color w:val="auto"/>
        </w:rPr>
      </w:pPr>
      <w:r>
        <w:rPr>
          <w:rFonts w:hint="eastAsia"/>
          <w:color w:val="auto"/>
        </w:rPr>
        <w:t>本文件起草单位：</w:t>
      </w:r>
    </w:p>
    <w:p>
      <w:pPr>
        <w:pStyle w:val="23"/>
        <w:ind w:firstLine="420"/>
        <w:rPr>
          <w:color w:val="auto"/>
        </w:rPr>
      </w:pPr>
      <w:r>
        <w:rPr>
          <w:rFonts w:hint="eastAsia"/>
          <w:color w:val="auto"/>
        </w:rPr>
        <w:t>本文件主要起草人：。</w:t>
      </w:r>
      <w:bookmarkEnd w:id="0"/>
    </w:p>
    <w:p>
      <w:pPr>
        <w:widowControl/>
        <w:jc w:val="left"/>
        <w:rPr>
          <w:color w:val="auto"/>
        </w:rPr>
      </w:pPr>
      <w:r>
        <w:rPr>
          <w:color w:val="auto"/>
        </w:rPr>
        <w:br w:type="page"/>
      </w:r>
    </w:p>
    <w:p>
      <w:pPr>
        <w:pStyle w:val="83"/>
        <w:spacing w:after="468"/>
        <w:rPr>
          <w:color w:val="auto"/>
        </w:rPr>
      </w:pPr>
      <w:r>
        <w:rPr>
          <w:rFonts w:hint="eastAsia"/>
          <w:color w:val="auto"/>
          <w:spacing w:val="317"/>
        </w:rPr>
        <w:t>引</w:t>
      </w:r>
      <w:bookmarkStart w:id="1" w:name="BKYY"/>
      <w:r>
        <w:rPr>
          <w:rFonts w:hint="eastAsia"/>
          <w:color w:val="auto"/>
        </w:rPr>
        <w:t>言</w:t>
      </w:r>
    </w:p>
    <w:p>
      <w:pPr>
        <w:pStyle w:val="23"/>
        <w:ind w:firstLine="420"/>
        <w:rPr>
          <w:color w:val="auto"/>
        </w:rPr>
      </w:pPr>
      <w:r>
        <w:rPr>
          <w:rFonts w:hint="eastAsia"/>
          <w:color w:val="auto"/>
        </w:rPr>
        <w:t>佛山标准是佛山市为推动制造业高质量发展，打造的系列先进标准。</w:t>
      </w:r>
    </w:p>
    <w:p>
      <w:pPr>
        <w:pStyle w:val="23"/>
        <w:ind w:firstLine="420"/>
        <w:rPr>
          <w:color w:val="auto"/>
        </w:rPr>
      </w:pPr>
      <w:r>
        <w:rPr>
          <w:rFonts w:hint="eastAsia"/>
          <w:color w:val="auto"/>
        </w:rPr>
        <w:t>佛山标准倡导“标准决定质量，只有高标准才有高质量”的理念，坚持“国内领先、国际先进”定位，聚焦佛山制造业重点产业</w:t>
      </w:r>
      <w:r>
        <w:rPr>
          <w:rFonts w:hint="eastAsia"/>
          <w:color w:val="auto"/>
          <w:lang w:val="en-US" w:eastAsia="zh-CN"/>
        </w:rPr>
        <w:t>蒸汽挂烫机</w:t>
      </w:r>
      <w:r>
        <w:rPr>
          <w:rFonts w:hint="eastAsia"/>
          <w:color w:val="auto"/>
        </w:rPr>
        <w:t>，对标国内国际先进标准，围绕消费升级方向，提升标准和质量水平，增加优质</w:t>
      </w:r>
      <w:r>
        <w:rPr>
          <w:rFonts w:hint="eastAsia"/>
          <w:color w:val="auto"/>
          <w:lang w:val="en-US" w:eastAsia="zh-CN"/>
        </w:rPr>
        <w:t>蒸汽挂烫机</w:t>
      </w:r>
      <w:r>
        <w:rPr>
          <w:rFonts w:hint="eastAsia"/>
          <w:color w:val="auto"/>
        </w:rPr>
        <w:t>供给，以高标准打造中国制造品质高地，满足人民日益增长的美好生活需要。</w:t>
      </w:r>
      <w:bookmarkEnd w:id="1"/>
    </w:p>
    <w:p>
      <w:pPr>
        <w:rPr>
          <w:color w:val="auto"/>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rPr>
        <w:tag w:val="StandardName"/>
        <w:id w:val="-1788579198"/>
        <w:lock w:val="sdtLocked"/>
        <w:placeholder>
          <w:docPart w:val="DefaultPlaceholder_-1854013440"/>
        </w:placeholder>
      </w:sdtPr>
      <w:sdtEndPr>
        <w:rPr>
          <w:rStyle w:val="86"/>
          <w:rFonts w:hint="default"/>
          <w:color w:val="auto"/>
        </w:rPr>
      </w:sdtEndPr>
      <w:sdtContent>
        <w:p>
          <w:pPr>
            <w:pStyle w:val="85"/>
            <w:rPr>
              <w:rStyle w:val="86"/>
              <w:color w:val="auto"/>
            </w:rPr>
          </w:pPr>
          <w:bookmarkStart w:id="2" w:name="StandardName"/>
          <w:r>
            <w:rPr>
              <w:rStyle w:val="86"/>
              <w:rFonts w:hint="eastAsia"/>
              <w:color w:val="auto"/>
            </w:rPr>
            <w:t xml:space="preserve">佛山标准 </w:t>
          </w:r>
          <w:bookmarkEnd w:id="2"/>
          <w:r>
            <w:rPr>
              <w:rFonts w:hint="eastAsia"/>
              <w:color w:val="auto"/>
              <w:lang w:val="en-US" w:eastAsia="zh-CN"/>
            </w:rPr>
            <w:t>蒸汽挂烫机</w:t>
          </w:r>
        </w:p>
      </w:sdtContent>
    </w:sdt>
    <w:p>
      <w:pPr>
        <w:pStyle w:val="117"/>
        <w:spacing w:before="312" w:after="312"/>
        <w:rPr>
          <w:color w:val="auto"/>
        </w:rPr>
      </w:pPr>
      <w:r>
        <w:rPr>
          <w:rFonts w:hint="eastAsia"/>
          <w:color w:val="auto"/>
        </w:rPr>
        <w:t>范围</w:t>
      </w:r>
    </w:p>
    <w:p>
      <w:pPr>
        <w:pStyle w:val="23"/>
        <w:ind w:firstLine="420"/>
        <w:rPr>
          <w:color w:val="auto"/>
        </w:rPr>
      </w:pPr>
      <w:r>
        <w:rPr>
          <w:rFonts w:hint="eastAsia"/>
          <w:color w:val="auto"/>
        </w:rPr>
        <w:t>本文件规定了</w:t>
      </w:r>
      <w:r>
        <w:rPr>
          <w:rFonts w:hint="eastAsia"/>
          <w:color w:val="auto"/>
          <w:lang w:val="en-US" w:eastAsia="zh-CN"/>
        </w:rPr>
        <w:t>蒸汽挂烫机（以下简称“挂烫机”）</w:t>
      </w:r>
      <w:r>
        <w:rPr>
          <w:rFonts w:hint="eastAsia"/>
          <w:color w:val="auto"/>
        </w:rPr>
        <w:t>的</w:t>
      </w:r>
      <w:r>
        <w:rPr>
          <w:rFonts w:hint="eastAsia"/>
          <w:color w:val="auto"/>
          <w:szCs w:val="21"/>
          <w:lang w:eastAsia="zh-CN"/>
        </w:rPr>
        <w:t>分类与型号命名及正常工作条件、</w:t>
      </w:r>
      <w:r>
        <w:rPr>
          <w:rFonts w:hint="eastAsia"/>
          <w:color w:val="auto"/>
        </w:rPr>
        <w:t>要求、试验方法、检验规则、标志、包装、运输、贮存及质量承诺。</w:t>
      </w:r>
    </w:p>
    <w:p>
      <w:pPr>
        <w:pStyle w:val="23"/>
        <w:ind w:firstLine="420"/>
        <w:rPr>
          <w:color w:val="auto"/>
        </w:rPr>
      </w:pPr>
      <w:r>
        <w:rPr>
          <w:rFonts w:hint="eastAsia"/>
          <w:color w:val="auto"/>
        </w:rPr>
        <w:t>本文件适用于在家庭和类似场合使用，额定电压不超过250V的蒸汽挂烫机。</w:t>
      </w:r>
    </w:p>
    <w:p>
      <w:pPr>
        <w:pStyle w:val="117"/>
        <w:spacing w:before="312" w:after="312"/>
        <w:rPr>
          <w:color w:val="auto"/>
        </w:rPr>
      </w:pPr>
      <w:r>
        <w:rPr>
          <w:rFonts w:hint="eastAsia"/>
          <w:color w:val="auto"/>
        </w:rPr>
        <w:t>规范性引用文件</w:t>
      </w:r>
    </w:p>
    <w:sdt>
      <w:sdtPr>
        <w:rPr>
          <w:color w:val="auto"/>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rPr>
      </w:sdtEndPr>
      <w:sdtContent>
        <w:p>
          <w:pPr>
            <w:pStyle w:val="23"/>
            <w:ind w:firstLine="420"/>
            <w:rPr>
              <w:color w:val="auto"/>
            </w:rPr>
          </w:pPr>
          <w:r>
            <w:rPr>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left="420"/>
        <w:rPr>
          <w:rFonts w:hint="eastAsia" w:cs="Times New Roman"/>
          <w:color w:val="auto"/>
          <w:szCs w:val="21"/>
        </w:rPr>
      </w:pPr>
      <w:r>
        <w:rPr>
          <w:rFonts w:hint="eastAsia" w:cs="Times New Roman"/>
          <w:color w:val="auto"/>
          <w:szCs w:val="21"/>
        </w:rPr>
        <w:t>GB/T 4214.1  家用和类似用途电器噪声测试方法 通用要求</w:t>
      </w:r>
    </w:p>
    <w:p>
      <w:pPr>
        <w:widowControl/>
        <w:ind w:left="420"/>
        <w:rPr>
          <w:rFonts w:cs="Times New Roman"/>
          <w:color w:val="auto"/>
          <w:szCs w:val="21"/>
        </w:rPr>
      </w:pPr>
      <w:r>
        <w:rPr>
          <w:rFonts w:cs="Times New Roman"/>
          <w:color w:val="auto"/>
          <w:szCs w:val="21"/>
        </w:rPr>
        <w:t>GB 4343.1  家用电器、电动工具和类似器具的电磁兼容要求  第l部分：发射</w:t>
      </w:r>
    </w:p>
    <w:p>
      <w:pPr>
        <w:widowControl/>
        <w:ind w:left="420"/>
        <w:rPr>
          <w:rFonts w:hint="eastAsia" w:cs="Times New Roman"/>
          <w:color w:val="auto"/>
          <w:szCs w:val="21"/>
        </w:rPr>
      </w:pPr>
      <w:r>
        <w:rPr>
          <w:rFonts w:hint="eastAsia" w:cs="Times New Roman"/>
          <w:color w:val="auto"/>
          <w:szCs w:val="21"/>
        </w:rPr>
        <w:t>GB/T 4343.2  家用电器、电动工具和类似器具的电磁兼容要求 第2部分：抗扰度</w:t>
      </w:r>
    </w:p>
    <w:p>
      <w:pPr>
        <w:widowControl/>
        <w:ind w:left="420"/>
        <w:rPr>
          <w:rFonts w:hint="eastAsia" w:cs="Times New Roman"/>
          <w:color w:val="auto"/>
          <w:szCs w:val="21"/>
        </w:rPr>
      </w:pPr>
      <w:r>
        <w:rPr>
          <w:rFonts w:hint="eastAsia" w:cs="Times New Roman"/>
          <w:color w:val="auto"/>
          <w:szCs w:val="21"/>
        </w:rPr>
        <w:t>GB 4706.</w:t>
      </w:r>
      <w:r>
        <w:rPr>
          <w:rFonts w:hint="eastAsia" w:cs="Times New Roman"/>
          <w:color w:val="auto"/>
          <w:szCs w:val="21"/>
          <w:lang w:val="en-US" w:eastAsia="zh-CN"/>
        </w:rPr>
        <w:t xml:space="preserve">1  </w:t>
      </w:r>
      <w:r>
        <w:rPr>
          <w:rFonts w:hint="eastAsia" w:cs="Times New Roman"/>
          <w:color w:val="auto"/>
          <w:szCs w:val="21"/>
        </w:rPr>
        <w:t>家用和类似用途电器的安全第1部分</w:t>
      </w:r>
      <w:r>
        <w:rPr>
          <w:rFonts w:hint="eastAsia" w:cs="Times New Roman"/>
          <w:color w:val="auto"/>
          <w:szCs w:val="21"/>
          <w:lang w:eastAsia="zh-CN"/>
        </w:rPr>
        <w:t>：</w:t>
      </w:r>
      <w:r>
        <w:rPr>
          <w:rFonts w:hint="eastAsia" w:cs="Times New Roman"/>
          <w:color w:val="auto"/>
          <w:szCs w:val="21"/>
        </w:rPr>
        <w:t>通用要求</w:t>
      </w:r>
    </w:p>
    <w:p>
      <w:pPr>
        <w:widowControl/>
        <w:ind w:left="420"/>
        <w:rPr>
          <w:rFonts w:hint="eastAsia" w:cs="Times New Roman"/>
          <w:color w:val="auto"/>
          <w:szCs w:val="21"/>
        </w:rPr>
      </w:pPr>
      <w:r>
        <w:rPr>
          <w:rFonts w:hint="eastAsia" w:cs="Times New Roman"/>
          <w:color w:val="auto"/>
          <w:szCs w:val="21"/>
        </w:rPr>
        <w:t>GB 4706.84</w:t>
      </w:r>
      <w:r>
        <w:rPr>
          <w:rFonts w:hint="eastAsia" w:cs="Times New Roman"/>
          <w:color w:val="auto"/>
          <w:szCs w:val="21"/>
          <w:lang w:val="en-US" w:eastAsia="zh-CN"/>
        </w:rPr>
        <w:t xml:space="preserve">  </w:t>
      </w:r>
      <w:r>
        <w:rPr>
          <w:rFonts w:hint="eastAsia" w:cs="Times New Roman"/>
          <w:color w:val="auto"/>
          <w:szCs w:val="21"/>
        </w:rPr>
        <w:t>家用和类似用途电器的安全 第84部分：织物蒸汽机的特殊要求</w:t>
      </w:r>
    </w:p>
    <w:p>
      <w:pPr>
        <w:widowControl/>
        <w:ind w:left="420"/>
        <w:rPr>
          <w:rFonts w:cs="Times New Roman"/>
          <w:color w:val="auto"/>
          <w:szCs w:val="21"/>
        </w:rPr>
      </w:pPr>
      <w:r>
        <w:rPr>
          <w:rFonts w:cs="Times New Roman"/>
          <w:color w:val="auto"/>
          <w:szCs w:val="21"/>
        </w:rPr>
        <w:t>GB 17625.1  电磁兼容 限值 谐波电流发射限值(设备每相输入电流≤16A)</w:t>
      </w:r>
    </w:p>
    <w:p>
      <w:pPr>
        <w:widowControl/>
        <w:ind w:left="420"/>
        <w:rPr>
          <w:rFonts w:cs="Times New Roman"/>
          <w:color w:val="auto"/>
          <w:szCs w:val="21"/>
        </w:rPr>
      </w:pPr>
      <w:r>
        <w:rPr>
          <w:rFonts w:cs="Times New Roman"/>
          <w:color w:val="auto"/>
          <w:szCs w:val="21"/>
        </w:rPr>
        <w:t>GB/T 26125  电子电气产品 六种限用物质（铅、汞、镉、六价铬、多溴联苯和多溴二苯醚）的测定</w:t>
      </w:r>
    </w:p>
    <w:p>
      <w:pPr>
        <w:widowControl/>
        <w:ind w:left="420"/>
        <w:rPr>
          <w:rFonts w:cs="Times New Roman"/>
          <w:color w:val="auto"/>
          <w:szCs w:val="21"/>
        </w:rPr>
      </w:pPr>
      <w:r>
        <w:rPr>
          <w:rFonts w:cs="Times New Roman"/>
          <w:color w:val="auto"/>
          <w:szCs w:val="21"/>
        </w:rPr>
        <w:t>GB/T 26572  电子电气产品中限用物质的限量要求</w:t>
      </w:r>
    </w:p>
    <w:p>
      <w:pPr>
        <w:widowControl/>
        <w:ind w:left="420"/>
        <w:rPr>
          <w:rFonts w:cs="Times New Roman"/>
          <w:color w:val="auto"/>
          <w:szCs w:val="21"/>
        </w:rPr>
      </w:pP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 xml:space="preserve"> </w:t>
      </w:r>
      <w:r>
        <w:rPr>
          <w:rFonts w:hint="eastAsia" w:ascii="宋体" w:hAnsi="宋体" w:eastAsia="宋体" w:cs="宋体"/>
          <w:color w:val="auto"/>
          <w:lang w:eastAsia="zh-CN"/>
        </w:rPr>
        <w:t>蒸汽挂烫机</w:t>
      </w:r>
    </w:p>
    <w:p>
      <w:pPr>
        <w:pStyle w:val="117"/>
        <w:spacing w:before="312" w:after="312"/>
        <w:rPr>
          <w:color w:val="auto"/>
        </w:rPr>
      </w:pPr>
      <w:bookmarkStart w:id="3" w:name="_Toc97195093"/>
      <w:bookmarkStart w:id="4" w:name="_Hlk130722279"/>
      <w:r>
        <w:rPr>
          <w:rFonts w:hint="eastAsia"/>
          <w:color w:val="auto"/>
          <w:szCs w:val="21"/>
        </w:rPr>
        <w:t>术语和定义</w:t>
      </w:r>
      <w:bookmarkEnd w:id="3"/>
    </w:p>
    <w:sdt>
      <w:sdtPr>
        <w:rPr>
          <w:rFonts w:hint="eastAsia"/>
          <w:color w:val="auto"/>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rPr>
      </w:sdtEndPr>
      <w:sdtContent>
        <w:p>
          <w:pPr>
            <w:pStyle w:val="23"/>
            <w:ind w:firstLine="420"/>
            <w:rPr>
              <w:color w:val="auto"/>
            </w:rPr>
          </w:pPr>
          <w:bookmarkStart w:id="5" w:name="_Toc26986532"/>
          <w:bookmarkEnd w:id="5"/>
          <w:r>
            <w:rPr>
              <w:rFonts w:hint="eastAsia"/>
              <w:color w:val="auto"/>
              <w:w w:val="105"/>
            </w:rPr>
            <w:t>GB 4706.1、GB 4706.84</w:t>
          </w:r>
          <w:r>
            <w:rPr>
              <w:rFonts w:hint="eastAsia"/>
              <w:color w:val="auto"/>
              <w:w w:val="105"/>
              <w:lang w:eastAsia="zh-CN"/>
            </w:rPr>
            <w:t>、</w:t>
          </w:r>
          <w:r>
            <w:rPr>
              <w:rFonts w:hint="default"/>
              <w:color w:val="auto"/>
              <w:w w:val="105"/>
              <w:lang w:val="en-US" w:eastAsia="zh-CN"/>
            </w:rPr>
            <w:t>QB/T 5200</w:t>
          </w:r>
          <w:r>
            <w:rPr>
              <w:rFonts w:hint="eastAsia"/>
              <w:color w:val="auto"/>
              <w:w w:val="105"/>
            </w:rPr>
            <w:t>界定的以及下列术语和定义适用于本文件。</w:t>
          </w:r>
        </w:p>
      </w:sdtContent>
    </w:sdt>
    <w:p>
      <w:pPr>
        <w:pStyle w:val="119"/>
        <w:spacing w:before="156" w:after="156"/>
        <w:rPr>
          <w:rFonts w:hAnsi="黑体"/>
          <w:color w:val="auto"/>
          <w:szCs w:val="21"/>
        </w:rPr>
      </w:pPr>
      <w:r>
        <w:rPr>
          <w:rFonts w:hint="eastAsia" w:hAnsi="黑体"/>
          <w:color w:val="auto"/>
          <w:szCs w:val="21"/>
        </w:rPr>
        <w:tab/>
      </w:r>
    </w:p>
    <w:p>
      <w:pPr>
        <w:pStyle w:val="119"/>
        <w:numPr>
          <w:ilvl w:val="1"/>
          <w:numId w:val="0"/>
        </w:numPr>
        <w:spacing w:beforeLines="0" w:afterLines="0"/>
        <w:ind w:firstLine="420" w:firstLineChars="200"/>
        <w:rPr>
          <w:rFonts w:hint="eastAsia" w:hAnsi="黑体"/>
          <w:color w:val="auto"/>
        </w:rPr>
      </w:pPr>
      <w:r>
        <w:rPr>
          <w:rFonts w:hint="eastAsia" w:hAnsi="黑体"/>
          <w:color w:val="auto"/>
        </w:rPr>
        <w:t>蒸汽挂烫机</w:t>
      </w:r>
      <w:r>
        <w:rPr>
          <w:rFonts w:hint="default" w:hAnsi="黑体"/>
          <w:color w:val="auto"/>
          <w:lang w:val="en-US"/>
        </w:rPr>
        <w:t xml:space="preserve"> </w:t>
      </w:r>
      <w:r>
        <w:rPr>
          <w:rFonts w:hint="eastAsia" w:hAnsi="黑体"/>
          <w:color w:val="auto"/>
        </w:rPr>
        <w:t>garment steamer</w:t>
      </w:r>
    </w:p>
    <w:p>
      <w:pPr>
        <w:pStyle w:val="23"/>
      </w:pPr>
      <w:r>
        <w:rPr>
          <w:rFonts w:hint="eastAsia"/>
          <w:color w:val="auto"/>
          <w:w w:val="105"/>
        </w:rPr>
        <w:t>通过电能由无熨烫底板产生蒸汽直接施加于悬挂的织物表面，以去除其褶皱的器具。</w:t>
      </w:r>
    </w:p>
    <w:p>
      <w:pPr>
        <w:ind w:firstLine="408" w:firstLineChars="200"/>
        <w:rPr>
          <w:color w:val="auto"/>
          <w:spacing w:val="-3"/>
        </w:rPr>
      </w:pPr>
      <w:r>
        <w:rPr>
          <w:color w:val="auto"/>
          <w:spacing w:val="-3"/>
        </w:rPr>
        <w:t>[</w:t>
      </w:r>
      <w:r>
        <w:rPr>
          <w:rFonts w:hint="eastAsia"/>
          <w:color w:val="auto"/>
          <w:spacing w:val="-3"/>
        </w:rPr>
        <w:t>来源：</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rPr>
        <w:t>，3.1</w:t>
      </w:r>
      <w:r>
        <w:rPr>
          <w:color w:val="auto"/>
          <w:spacing w:val="-3"/>
        </w:rPr>
        <w:t>]</w:t>
      </w:r>
    </w:p>
    <w:p>
      <w:pPr>
        <w:pStyle w:val="117"/>
        <w:spacing w:before="312" w:after="312"/>
        <w:rPr>
          <w:color w:val="auto"/>
          <w:szCs w:val="21"/>
        </w:rPr>
      </w:pPr>
      <w:r>
        <w:rPr>
          <w:rFonts w:hint="eastAsia"/>
          <w:color w:val="auto"/>
          <w:szCs w:val="21"/>
          <w:lang w:eastAsia="zh-CN"/>
        </w:rPr>
        <w:t>分类与型号命名及正常工作条件</w:t>
      </w:r>
    </w:p>
    <w:p>
      <w:pPr>
        <w:pStyle w:val="23"/>
        <w:rPr>
          <w:rFonts w:hint="default" w:eastAsia="宋体"/>
          <w:lang w:val="en-US" w:eastAsia="zh-CN"/>
        </w:rPr>
      </w:pPr>
      <w:r>
        <w:rPr>
          <w:rFonts w:hint="eastAsia"/>
          <w:color w:val="auto"/>
          <w:szCs w:val="21"/>
          <w:lang w:eastAsia="zh-CN"/>
        </w:rPr>
        <w:t>分类与型号命名按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eastAsia="zh-CN"/>
        </w:rPr>
        <w:t>中第</w:t>
      </w:r>
      <w:r>
        <w:rPr>
          <w:rFonts w:hint="eastAsia"/>
          <w:color w:val="auto"/>
          <w:w w:val="105"/>
          <w:lang w:val="en-US" w:eastAsia="zh-CN"/>
        </w:rPr>
        <w:t>4章的规定，正常工作条件按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中5.2的规定。</w:t>
      </w:r>
    </w:p>
    <w:p>
      <w:pPr>
        <w:pStyle w:val="117"/>
        <w:spacing w:before="312" w:after="312"/>
        <w:rPr>
          <w:color w:val="auto"/>
          <w:szCs w:val="21"/>
        </w:rPr>
      </w:pPr>
      <w:r>
        <w:rPr>
          <w:rFonts w:hint="eastAsia"/>
          <w:color w:val="auto"/>
          <w:szCs w:val="21"/>
        </w:rPr>
        <w:t>要求</w:t>
      </w:r>
    </w:p>
    <w:p>
      <w:pPr>
        <w:pStyle w:val="119"/>
        <w:spacing w:before="156" w:after="156"/>
        <w:rPr>
          <w:rFonts w:hAnsi="黑体" w:cs="黑体"/>
          <w:color w:val="auto"/>
          <w:kern w:val="2"/>
          <w:szCs w:val="22"/>
        </w:rPr>
      </w:pPr>
      <w:r>
        <w:rPr>
          <w:rFonts w:hint="eastAsia" w:hAnsi="黑体" w:cs="黑体"/>
          <w:color w:val="auto"/>
          <w:kern w:val="2"/>
          <w:szCs w:val="22"/>
        </w:rPr>
        <w:t>外观</w:t>
      </w:r>
    </w:p>
    <w:p>
      <w:pPr>
        <w:pStyle w:val="131"/>
        <w:widowControl w:val="0"/>
        <w:rPr>
          <w:color w:val="auto"/>
          <w:w w:val="105"/>
        </w:rPr>
      </w:pPr>
      <w:r>
        <w:rPr>
          <w:rFonts w:hint="eastAsia"/>
          <w:color w:val="auto"/>
          <w:w w:val="105"/>
        </w:rPr>
        <w:t>外</w:t>
      </w:r>
      <w:r>
        <w:rPr>
          <w:rFonts w:hint="eastAsia"/>
          <w:color w:val="auto"/>
          <w:w w:val="105"/>
          <w:lang w:eastAsia="zh-CN"/>
        </w:rPr>
        <w:t>表面</w:t>
      </w:r>
      <w:r>
        <w:rPr>
          <w:rFonts w:hint="eastAsia"/>
          <w:color w:val="auto"/>
          <w:w w:val="105"/>
        </w:rPr>
        <w:t>应光洁、色泽均匀，</w:t>
      </w:r>
      <w:r>
        <w:rPr>
          <w:rFonts w:hint="eastAsia"/>
          <w:color w:val="auto"/>
          <w:w w:val="105"/>
          <w:lang w:eastAsia="zh-CN"/>
        </w:rPr>
        <w:t>不应有</w:t>
      </w:r>
      <w:r>
        <w:rPr>
          <w:rFonts w:hint="eastAsia"/>
          <w:color w:val="auto"/>
          <w:w w:val="105"/>
        </w:rPr>
        <w:t>明显变形、缩水、划痕、裂纹、披锋、顶白</w:t>
      </w:r>
      <w:r>
        <w:rPr>
          <w:rFonts w:hint="eastAsia"/>
          <w:color w:val="auto"/>
          <w:w w:val="105"/>
          <w:lang w:eastAsia="zh-CN"/>
        </w:rPr>
        <w:t>等</w:t>
      </w:r>
      <w:r>
        <w:rPr>
          <w:rFonts w:hint="eastAsia"/>
          <w:color w:val="auto"/>
          <w:w w:val="105"/>
        </w:rPr>
        <w:t>。</w:t>
      </w:r>
    </w:p>
    <w:p>
      <w:pPr>
        <w:pStyle w:val="131"/>
        <w:widowControl w:val="0"/>
        <w:rPr>
          <w:color w:val="auto"/>
          <w:w w:val="105"/>
        </w:rPr>
      </w:pPr>
      <w:r>
        <w:rPr>
          <w:rFonts w:hint="eastAsia"/>
          <w:color w:val="auto"/>
          <w:w w:val="105"/>
        </w:rPr>
        <w:t>涂层表面应平整光亮、色</w:t>
      </w:r>
      <w:r>
        <w:rPr>
          <w:rFonts w:hint="eastAsia"/>
          <w:color w:val="auto"/>
          <w:w w:val="105"/>
          <w:lang w:eastAsia="zh-CN"/>
        </w:rPr>
        <w:t>泽</w:t>
      </w:r>
      <w:r>
        <w:rPr>
          <w:rFonts w:hint="eastAsia"/>
          <w:color w:val="auto"/>
          <w:w w:val="105"/>
        </w:rPr>
        <w:t>均匀，不应有流疤、划痕、麻坑、皱纹、起泡、</w:t>
      </w:r>
      <w:r>
        <w:rPr>
          <w:rFonts w:hint="eastAsia"/>
          <w:color w:val="auto"/>
          <w:w w:val="105"/>
          <w:lang w:eastAsia="zh-CN"/>
        </w:rPr>
        <w:t>脱落</w:t>
      </w:r>
      <w:r>
        <w:rPr>
          <w:rFonts w:hint="eastAsia"/>
          <w:color w:val="auto"/>
          <w:w w:val="105"/>
        </w:rPr>
        <w:t>等缺陷。</w:t>
      </w:r>
    </w:p>
    <w:p>
      <w:pPr>
        <w:pStyle w:val="131"/>
        <w:widowControl w:val="0"/>
        <w:rPr>
          <w:color w:val="auto"/>
          <w:w w:val="105"/>
        </w:rPr>
      </w:pPr>
      <w:r>
        <w:rPr>
          <w:rFonts w:hint="eastAsia"/>
          <w:color w:val="auto"/>
          <w:w w:val="105"/>
        </w:rPr>
        <w:t>电镀件的装饰镀层应光滑细密、色泽均匀，不应有斑点、针孔、气泡和镀层剥落等缺陷。</w:t>
      </w:r>
    </w:p>
    <w:p>
      <w:pPr>
        <w:pStyle w:val="131"/>
        <w:widowControl w:val="0"/>
        <w:rPr>
          <w:color w:val="auto"/>
          <w:w w:val="105"/>
        </w:rPr>
      </w:pPr>
      <w:r>
        <w:rPr>
          <w:rFonts w:hint="eastAsia"/>
          <w:color w:val="auto"/>
          <w:w w:val="105"/>
        </w:rPr>
        <w:t>塑料件表面应平整光滑、色泽均匀，不应有裂痕、气泡、明显缩孔和变形等缺陷。</w:t>
      </w:r>
    </w:p>
    <w:p>
      <w:pPr>
        <w:pStyle w:val="131"/>
        <w:widowControl w:val="0"/>
        <w:rPr>
          <w:color w:val="auto"/>
          <w:w w:val="105"/>
        </w:rPr>
      </w:pPr>
      <w:r>
        <w:rPr>
          <w:rFonts w:hint="eastAsia"/>
          <w:color w:val="auto"/>
          <w:w w:val="105"/>
        </w:rPr>
        <w:t>熨烫面</w:t>
      </w:r>
      <w:r>
        <w:rPr>
          <w:rFonts w:hint="eastAsia"/>
          <w:color w:val="auto"/>
          <w:w w:val="105"/>
          <w:lang w:eastAsia="zh-CN"/>
        </w:rPr>
        <w:t>应</w:t>
      </w:r>
      <w:r>
        <w:rPr>
          <w:rFonts w:hint="eastAsia"/>
          <w:color w:val="auto"/>
          <w:w w:val="105"/>
        </w:rPr>
        <w:t>光滑，不应出现刮挂衣物的凸起物或尖锐物。</w:t>
      </w:r>
    </w:p>
    <w:p>
      <w:pPr>
        <w:pStyle w:val="131"/>
        <w:widowControl w:val="0"/>
        <w:rPr>
          <w:color w:val="auto"/>
        </w:rPr>
      </w:pPr>
      <w:r>
        <w:rPr>
          <w:rFonts w:hint="eastAsia"/>
          <w:color w:val="auto"/>
          <w:w w:val="105"/>
        </w:rPr>
        <w:t>产品标志应清晰、耐久、正确。</w:t>
      </w:r>
    </w:p>
    <w:p>
      <w:pPr>
        <w:pStyle w:val="119"/>
        <w:spacing w:before="156" w:after="156"/>
        <w:rPr>
          <w:rFonts w:hAnsi="黑体"/>
          <w:color w:val="auto"/>
          <w:szCs w:val="21"/>
        </w:rPr>
      </w:pPr>
      <w:r>
        <w:rPr>
          <w:rFonts w:hint="eastAsia" w:hAnsi="黑体"/>
          <w:color w:val="auto"/>
          <w:szCs w:val="21"/>
          <w:lang w:eastAsia="zh-CN"/>
        </w:rPr>
        <w:t>安全</w:t>
      </w:r>
    </w:p>
    <w:p>
      <w:pPr>
        <w:pStyle w:val="121"/>
        <w:spacing w:before="156" w:after="156"/>
        <w:rPr>
          <w:rFonts w:hint="eastAsia"/>
          <w:color w:val="auto"/>
          <w:w w:val="105"/>
        </w:rPr>
      </w:pPr>
      <w:r>
        <w:rPr>
          <w:rFonts w:hint="eastAsia"/>
          <w:color w:val="auto"/>
          <w:w w:val="105"/>
          <w:lang w:eastAsia="zh-CN"/>
        </w:rPr>
        <w:t>电气安全</w:t>
      </w:r>
    </w:p>
    <w:p>
      <w:pPr>
        <w:pStyle w:val="131"/>
        <w:widowControl w:val="0"/>
        <w:numPr>
          <w:ilvl w:val="2"/>
          <w:numId w:val="0"/>
        </w:numPr>
        <w:ind w:leftChars="0" w:firstLine="440" w:firstLineChars="200"/>
        <w:rPr>
          <w:rFonts w:hint="eastAsia"/>
          <w:color w:val="auto"/>
          <w:w w:val="105"/>
        </w:rPr>
      </w:pPr>
      <w:r>
        <w:rPr>
          <w:rFonts w:hint="eastAsia"/>
          <w:color w:val="auto"/>
          <w:w w:val="105"/>
        </w:rPr>
        <w:t>应符合GB 4706.1和 GB 4706.84的要求。</w:t>
      </w:r>
    </w:p>
    <w:p>
      <w:pPr>
        <w:pStyle w:val="121"/>
        <w:spacing w:before="156" w:after="156"/>
        <w:rPr>
          <w:color w:val="auto"/>
          <w14:textFill>
            <w14:gradFill>
              <w14:gsLst>
                <w14:gs w14:pos="0">
                  <w14:srgbClr w14:val="007BD3"/>
                </w14:gs>
                <w14:gs w14:pos="100000">
                  <w14:srgbClr w14:val="034373"/>
                </w14:gs>
              </w14:gsLst>
              <w14:lin w14:scaled="0"/>
            </w14:gradFill>
          </w14:textFill>
        </w:rPr>
      </w:pPr>
      <w:r>
        <w:rPr>
          <w:rFonts w:hint="eastAsia"/>
          <w:color w:val="auto"/>
          <w:w w:val="105"/>
          <w14:textFill>
            <w14:gradFill>
              <w14:gsLst>
                <w14:gs w14:pos="0">
                  <w14:srgbClr w14:val="007BD3"/>
                </w14:gs>
                <w14:gs w14:pos="100000">
                  <w14:srgbClr w14:val="034373"/>
                </w14:gs>
              </w14:gsLst>
              <w14:lin w14:scaled="0"/>
            </w14:gradFill>
          </w14:textFill>
        </w:rPr>
        <w:t>电磁</w:t>
      </w:r>
      <w:r>
        <w:rPr>
          <w:rFonts w:hint="eastAsia"/>
          <w:color w:val="auto"/>
          <w:szCs w:val="21"/>
          <w14:textFill>
            <w14:gradFill>
              <w14:gsLst>
                <w14:gs w14:pos="0">
                  <w14:srgbClr w14:val="007BD3"/>
                </w14:gs>
                <w14:gs w14:pos="100000">
                  <w14:srgbClr w14:val="034373"/>
                </w14:gs>
              </w14:gsLst>
              <w14:lin w14:scaled="0"/>
            </w14:gradFill>
          </w14:textFill>
        </w:rPr>
        <w:t>兼容</w:t>
      </w:r>
    </w:p>
    <w:p>
      <w:pPr>
        <w:pStyle w:val="131"/>
        <w:widowControl w:val="0"/>
        <w:numPr>
          <w:ilvl w:val="2"/>
          <w:numId w:val="0"/>
        </w:numPr>
        <w:ind w:leftChars="0" w:firstLine="420" w:firstLineChars="200"/>
        <w:rPr>
          <w:color w:val="auto"/>
          <w14:textFill>
            <w14:gradFill>
              <w14:gsLst>
                <w14:gs w14:pos="0">
                  <w14:srgbClr w14:val="007BD3"/>
                </w14:gs>
                <w14:gs w14:pos="100000">
                  <w14:srgbClr w14:val="034373"/>
                </w14:gs>
              </w14:gsLst>
              <w14:lin w14:scaled="0"/>
            </w14:gradFill>
          </w14:textFill>
        </w:rPr>
      </w:pPr>
      <w:r>
        <w:rPr>
          <w:rFonts w:hint="eastAsia"/>
          <w:color w:val="auto"/>
          <w14:textFill>
            <w14:gradFill>
              <w14:gsLst>
                <w14:gs w14:pos="0">
                  <w14:srgbClr w14:val="007BD3"/>
                </w14:gs>
                <w14:gs w14:pos="100000">
                  <w14:srgbClr w14:val="034373"/>
                </w14:gs>
              </w14:gsLst>
              <w14:lin w14:scaled="0"/>
            </w14:gradFill>
          </w14:textFill>
        </w:rPr>
        <w:t>应符合GB 17625.1和GB 4343.1、GB</w:t>
      </w:r>
      <w:r>
        <w:rPr>
          <w:rFonts w:hint="default"/>
          <w:color w:val="auto"/>
          <w:lang w:val="en-US"/>
          <w14:textFill>
            <w14:gradFill>
              <w14:gsLst>
                <w14:gs w14:pos="0">
                  <w14:srgbClr w14:val="007BD3"/>
                </w14:gs>
                <w14:gs w14:pos="100000">
                  <w14:srgbClr w14:val="034373"/>
                </w14:gs>
              </w14:gsLst>
              <w14:lin w14:scaled="0"/>
            </w14:gradFill>
          </w14:textFill>
        </w:rPr>
        <w:t>/T</w:t>
      </w:r>
      <w:r>
        <w:rPr>
          <w:rFonts w:hint="eastAsia"/>
          <w:color w:val="auto"/>
          <w14:textFill>
            <w14:gradFill>
              <w14:gsLst>
                <w14:gs w14:pos="0">
                  <w14:srgbClr w14:val="007BD3"/>
                </w14:gs>
                <w14:gs w14:pos="100000">
                  <w14:srgbClr w14:val="034373"/>
                </w14:gs>
              </w14:gsLst>
              <w14:lin w14:scaled="0"/>
            </w14:gradFill>
          </w14:textFill>
        </w:rPr>
        <w:t xml:space="preserve"> 4343.2的要求。</w:t>
      </w:r>
    </w:p>
    <w:p>
      <w:pPr>
        <w:pStyle w:val="119"/>
        <w:spacing w:before="156" w:after="156"/>
        <w:rPr>
          <w:rFonts w:hint="eastAsia"/>
          <w:color w:val="auto"/>
        </w:rPr>
      </w:pPr>
      <w:r>
        <w:rPr>
          <w:rFonts w:hint="eastAsia"/>
          <w:color w:val="auto"/>
        </w:rPr>
        <w:t>蒸汽量</w:t>
      </w:r>
    </w:p>
    <w:p>
      <w:pPr>
        <w:pStyle w:val="234"/>
        <w:rPr>
          <w:rFonts w:hint="eastAsia"/>
          <w:color w:val="auto"/>
        </w:rPr>
      </w:pPr>
      <w:r>
        <w:rPr>
          <w:rFonts w:hint="eastAsia"/>
          <w:color w:val="auto"/>
        </w:rPr>
        <w:t>在试验条件下，产品最大档位的蒸汽量不应小于标称值的9</w:t>
      </w:r>
      <w:r>
        <w:rPr>
          <w:rFonts w:hint="default"/>
          <w:color w:val="auto"/>
          <w:lang w:val="en-US"/>
        </w:rPr>
        <w:t>5</w:t>
      </w:r>
      <w:r>
        <w:rPr>
          <w:rFonts w:hint="eastAsia"/>
          <w:color w:val="auto"/>
        </w:rPr>
        <w:t>%。</w:t>
      </w:r>
    </w:p>
    <w:p>
      <w:pPr>
        <w:pStyle w:val="119"/>
        <w:spacing w:before="156" w:after="156"/>
        <w:rPr>
          <w:rFonts w:hint="eastAsia"/>
          <w:color w:val="auto"/>
        </w:rPr>
      </w:pPr>
      <w:r>
        <w:rPr>
          <w:rFonts w:hint="eastAsia"/>
          <w:color w:val="auto"/>
        </w:rPr>
        <w:t>能源效率</w:t>
      </w:r>
    </w:p>
    <w:p>
      <w:pPr>
        <w:pStyle w:val="234"/>
        <w:rPr>
          <w:rFonts w:hint="eastAsia" w:eastAsia="宋体"/>
          <w:color w:val="auto"/>
          <w:lang w:eastAsia="zh-CN"/>
        </w:rPr>
      </w:pPr>
      <w:r>
        <w:rPr>
          <w:rFonts w:hint="eastAsia"/>
          <w:color w:val="auto"/>
        </w:rPr>
        <w:t>常压式的不应高于0.870 kW·</w:t>
      </w:r>
      <w:r>
        <w:rPr>
          <w:rFonts w:hint="default"/>
          <w:color w:val="auto"/>
          <w:lang w:val="en-US"/>
        </w:rPr>
        <w:t>h</w:t>
      </w:r>
      <w:r>
        <w:rPr>
          <w:rFonts w:hint="eastAsia"/>
          <w:color w:val="auto"/>
        </w:rPr>
        <w:t>/ kg</w:t>
      </w:r>
      <w:r>
        <w:rPr>
          <w:rFonts w:hint="eastAsia"/>
          <w:color w:val="auto"/>
          <w:lang w:eastAsia="zh-CN"/>
        </w:rPr>
        <w:t>。</w:t>
      </w:r>
    </w:p>
    <w:p>
      <w:pPr>
        <w:pStyle w:val="234"/>
        <w:rPr>
          <w:rFonts w:hint="eastAsia" w:eastAsia="宋体"/>
          <w:color w:val="auto"/>
          <w:lang w:eastAsia="zh-CN"/>
        </w:rPr>
      </w:pPr>
      <w:r>
        <w:rPr>
          <w:rFonts w:hint="eastAsia" w:ascii="黑体" w:hAnsi="黑体" w:eastAsia="黑体" w:cs="黑体"/>
          <w:color w:val="auto"/>
          <w:sz w:val="18"/>
          <w:szCs w:val="18"/>
          <w:lang w:eastAsia="zh-CN"/>
        </w:rPr>
        <w:t>注：</w:t>
      </w:r>
      <w:r>
        <w:rPr>
          <w:rFonts w:hint="eastAsia"/>
          <w:color w:val="auto"/>
          <w:sz w:val="18"/>
          <w:szCs w:val="18"/>
        </w:rPr>
        <w:t>压力式和二次及以上加热式不适用</w:t>
      </w:r>
      <w:r>
        <w:rPr>
          <w:rFonts w:hint="eastAsia"/>
          <w:color w:val="auto"/>
          <w:sz w:val="18"/>
          <w:szCs w:val="18"/>
          <w:lang w:eastAsia="zh-CN"/>
        </w:rPr>
        <w:t>。</w:t>
      </w:r>
    </w:p>
    <w:p>
      <w:pPr>
        <w:pStyle w:val="119"/>
        <w:spacing w:before="156" w:after="156"/>
        <w:rPr>
          <w:rFonts w:hint="eastAsia"/>
          <w:color w:val="auto"/>
        </w:rPr>
      </w:pPr>
      <w:r>
        <w:rPr>
          <w:rFonts w:hint="eastAsia"/>
          <w:color w:val="auto"/>
        </w:rPr>
        <w:t>蒸汽出口温度</w:t>
      </w:r>
    </w:p>
    <w:p>
      <w:pPr>
        <w:pStyle w:val="234"/>
        <w:rPr>
          <w:rFonts w:hint="eastAsia"/>
          <w:color w:val="auto"/>
        </w:rPr>
      </w:pPr>
      <w:r>
        <w:rPr>
          <w:rFonts w:hint="eastAsia"/>
          <w:color w:val="auto"/>
        </w:rPr>
        <w:t>在试验条件下，出口温度不应小于95 ℃</w:t>
      </w:r>
    </w:p>
    <w:p>
      <w:pPr>
        <w:pStyle w:val="119"/>
        <w:spacing w:before="156" w:after="156"/>
        <w:rPr>
          <w:rFonts w:hint="eastAsia"/>
          <w:color w:val="auto"/>
        </w:rPr>
      </w:pPr>
      <w:r>
        <w:rPr>
          <w:rFonts w:hint="eastAsia"/>
          <w:color w:val="auto"/>
        </w:rPr>
        <w:t>蒸汽等待时间</w:t>
      </w:r>
    </w:p>
    <w:p>
      <w:pPr>
        <w:pStyle w:val="234"/>
        <w:rPr>
          <w:rFonts w:hint="eastAsia"/>
          <w:color w:val="auto"/>
        </w:rPr>
      </w:pPr>
      <w:r>
        <w:rPr>
          <w:rFonts w:hint="eastAsia"/>
          <w:color w:val="auto"/>
        </w:rPr>
        <w:t>在试验条件下，通电到喷出蒸汽的时间</w:t>
      </w:r>
      <w:r>
        <w:rPr>
          <w:rFonts w:hint="eastAsia"/>
          <w:color w:val="auto"/>
          <w:lang w:eastAsia="zh-CN"/>
        </w:rPr>
        <w:t>（</w:t>
      </w:r>
      <w:r>
        <w:rPr>
          <w:rFonts w:hint="default"/>
          <w:i/>
          <w:iCs/>
          <w:color w:val="auto"/>
          <w:lang w:val="en-US" w:eastAsia="zh-CN"/>
        </w:rPr>
        <w:t>t</w:t>
      </w:r>
      <w:r>
        <w:rPr>
          <w:rFonts w:hint="default"/>
          <w:color w:val="auto"/>
          <w:vertAlign w:val="subscript"/>
          <w:lang w:val="en-US" w:eastAsia="zh-CN"/>
        </w:rPr>
        <w:t>1</w:t>
      </w:r>
      <w:r>
        <w:rPr>
          <w:rFonts w:hint="eastAsia"/>
          <w:color w:val="auto"/>
          <w:lang w:eastAsia="zh-CN"/>
        </w:rPr>
        <w:t>）</w:t>
      </w:r>
      <w:r>
        <w:rPr>
          <w:rFonts w:hint="eastAsia"/>
          <w:color w:val="auto"/>
        </w:rPr>
        <w:t>标称值不</w:t>
      </w:r>
      <w:r>
        <w:rPr>
          <w:rFonts w:hint="eastAsia"/>
          <w:color w:val="auto"/>
          <w:lang w:eastAsia="zh-CN"/>
        </w:rPr>
        <w:t>应</w:t>
      </w:r>
      <w:r>
        <w:rPr>
          <w:rFonts w:hint="eastAsia"/>
          <w:color w:val="auto"/>
        </w:rPr>
        <w:t>大于1</w:t>
      </w:r>
      <w:r>
        <w:rPr>
          <w:rFonts w:hint="default"/>
          <w:color w:val="auto"/>
          <w:lang w:val="en-US"/>
        </w:rPr>
        <w:t>5</w:t>
      </w:r>
      <w:r>
        <w:rPr>
          <w:rFonts w:hint="eastAsia"/>
          <w:color w:val="auto"/>
        </w:rPr>
        <w:t>0</w:t>
      </w:r>
      <w:r>
        <w:rPr>
          <w:rFonts w:hint="eastAsia"/>
          <w:color w:val="auto"/>
          <w:lang w:val="en-US" w:eastAsia="zh-CN"/>
        </w:rPr>
        <w:t xml:space="preserve"> </w:t>
      </w:r>
      <w:r>
        <w:rPr>
          <w:rFonts w:hint="eastAsia"/>
          <w:color w:val="auto"/>
        </w:rPr>
        <w:t>s，测量值不</w:t>
      </w:r>
      <w:r>
        <w:rPr>
          <w:rFonts w:hint="eastAsia"/>
          <w:color w:val="auto"/>
          <w:lang w:eastAsia="zh-CN"/>
        </w:rPr>
        <w:t>应</w:t>
      </w:r>
      <w:r>
        <w:rPr>
          <w:rFonts w:hint="eastAsia"/>
          <w:color w:val="auto"/>
        </w:rPr>
        <w:t>超过标称值+10</w:t>
      </w:r>
      <w:r>
        <w:rPr>
          <w:rFonts w:hint="eastAsia"/>
          <w:color w:val="auto"/>
          <w:lang w:val="en-US" w:eastAsia="zh-CN"/>
        </w:rPr>
        <w:t xml:space="preserve"> </w:t>
      </w:r>
      <w:r>
        <w:rPr>
          <w:rFonts w:hint="eastAsia"/>
          <w:color w:val="auto"/>
        </w:rPr>
        <w:t>s。</w:t>
      </w:r>
    </w:p>
    <w:p>
      <w:pPr>
        <w:pStyle w:val="119"/>
        <w:spacing w:before="156" w:after="156"/>
        <w:rPr>
          <w:rFonts w:hint="eastAsia"/>
          <w:color w:val="auto"/>
        </w:rPr>
      </w:pPr>
      <w:r>
        <w:rPr>
          <w:rFonts w:hint="eastAsia"/>
          <w:color w:val="auto"/>
        </w:rPr>
        <w:t>连续蒸汽时间</w:t>
      </w:r>
    </w:p>
    <w:p>
      <w:pPr>
        <w:pStyle w:val="234"/>
        <w:rPr>
          <w:rFonts w:hint="eastAsia"/>
          <w:color w:val="auto"/>
        </w:rPr>
      </w:pPr>
      <w:r>
        <w:rPr>
          <w:rFonts w:hint="eastAsia"/>
          <w:color w:val="auto"/>
        </w:rPr>
        <w:t>在试验条件下，从水箱最大刻度到水箱缺水烧干的时间</w:t>
      </w:r>
      <w:r>
        <w:rPr>
          <w:rFonts w:hint="eastAsia"/>
          <w:color w:val="auto"/>
          <w:lang w:eastAsia="zh-CN"/>
        </w:rPr>
        <w:t>（</w:t>
      </w:r>
      <w:r>
        <w:rPr>
          <w:rFonts w:hint="default"/>
          <w:i/>
          <w:iCs/>
          <w:color w:val="auto"/>
          <w:lang w:val="en-US" w:eastAsia="zh-CN"/>
        </w:rPr>
        <w:t>t</w:t>
      </w:r>
      <w:r>
        <w:rPr>
          <w:rFonts w:hint="eastAsia"/>
          <w:color w:val="auto"/>
          <w:vertAlign w:val="subscript"/>
          <w:lang w:val="en-US" w:eastAsia="zh-CN"/>
        </w:rPr>
        <w:t>2</w:t>
      </w:r>
      <w:r>
        <w:rPr>
          <w:rFonts w:hint="eastAsia"/>
          <w:color w:val="auto"/>
          <w:lang w:eastAsia="zh-CN"/>
        </w:rPr>
        <w:t>）</w:t>
      </w:r>
      <w:r>
        <w:rPr>
          <w:rFonts w:hint="eastAsia"/>
          <w:color w:val="auto"/>
        </w:rPr>
        <w:t>不</w:t>
      </w:r>
      <w:r>
        <w:rPr>
          <w:rFonts w:hint="eastAsia"/>
          <w:color w:val="auto"/>
          <w:lang w:eastAsia="zh-CN"/>
        </w:rPr>
        <w:t>应</w:t>
      </w:r>
      <w:r>
        <w:rPr>
          <w:rFonts w:hint="eastAsia"/>
          <w:color w:val="auto"/>
        </w:rPr>
        <w:t>超过标称值土</w:t>
      </w:r>
      <w:r>
        <w:rPr>
          <w:rFonts w:hint="default"/>
          <w:color w:val="auto"/>
          <w:lang w:val="en-US"/>
        </w:rPr>
        <w:t>8</w:t>
      </w:r>
      <w:r>
        <w:rPr>
          <w:rFonts w:hint="eastAsia"/>
          <w:color w:val="auto"/>
          <w:lang w:val="en-US" w:eastAsia="zh-CN"/>
        </w:rPr>
        <w:t xml:space="preserve"> </w:t>
      </w:r>
      <w:r>
        <w:rPr>
          <w:rFonts w:hint="eastAsia"/>
          <w:color w:val="auto"/>
        </w:rPr>
        <w:t>min。</w:t>
      </w:r>
    </w:p>
    <w:p>
      <w:pPr>
        <w:pStyle w:val="119"/>
        <w:spacing w:before="156" w:after="156"/>
        <w:rPr>
          <w:rFonts w:hint="eastAsia"/>
          <w:color w:val="auto"/>
        </w:rPr>
      </w:pPr>
      <w:r>
        <w:rPr>
          <w:rFonts w:hint="eastAsia"/>
          <w:color w:val="auto"/>
        </w:rPr>
        <w:t>除皱率</w:t>
      </w:r>
    </w:p>
    <w:p>
      <w:pPr>
        <w:pStyle w:val="234"/>
        <w:rPr>
          <w:rFonts w:hint="eastAsia"/>
          <w:color w:val="auto"/>
        </w:rPr>
      </w:pPr>
      <w:r>
        <w:rPr>
          <w:rFonts w:hint="eastAsia"/>
          <w:color w:val="auto"/>
        </w:rPr>
        <w:t>在试验条件下，除皱率不应小于9</w:t>
      </w:r>
      <w:r>
        <w:rPr>
          <w:rFonts w:hint="default"/>
          <w:color w:val="auto"/>
          <w:lang w:val="en-US"/>
        </w:rPr>
        <w:t>3</w:t>
      </w:r>
      <w:r>
        <w:rPr>
          <w:rFonts w:hint="eastAsia"/>
          <w:color w:val="auto"/>
        </w:rPr>
        <w:t>%。</w:t>
      </w:r>
    </w:p>
    <w:p>
      <w:pPr>
        <w:pStyle w:val="119"/>
        <w:spacing w:before="156" w:after="156"/>
        <w:rPr>
          <w:rFonts w:hint="eastAsia"/>
          <w:color w:val="auto"/>
        </w:rPr>
      </w:pPr>
      <w:r>
        <w:rPr>
          <w:rFonts w:hint="eastAsia"/>
          <w:color w:val="auto"/>
        </w:rPr>
        <w:t>除菌率</w:t>
      </w:r>
    </w:p>
    <w:p>
      <w:pPr>
        <w:pStyle w:val="234"/>
        <w:rPr>
          <w:rFonts w:hint="eastAsia"/>
          <w:color w:val="auto"/>
        </w:rPr>
      </w:pPr>
      <w:r>
        <w:rPr>
          <w:rFonts w:hint="eastAsia"/>
          <w:color w:val="auto"/>
        </w:rPr>
        <w:t>在试验条件下，除菌率不应小于99.99%。</w:t>
      </w:r>
    </w:p>
    <w:p>
      <w:pPr>
        <w:pStyle w:val="119"/>
        <w:spacing w:before="156" w:after="156"/>
        <w:rPr>
          <w:rFonts w:hint="eastAsia"/>
          <w:color w:val="auto"/>
        </w:rPr>
      </w:pPr>
      <w:r>
        <w:rPr>
          <w:rFonts w:hint="eastAsia"/>
          <w:color w:val="auto"/>
        </w:rPr>
        <w:t>耐高温</w:t>
      </w:r>
    </w:p>
    <w:p>
      <w:pPr>
        <w:pStyle w:val="234"/>
        <w:rPr>
          <w:rFonts w:hint="eastAsia" w:eastAsia="宋体"/>
          <w:color w:val="auto"/>
          <w:lang w:eastAsia="zh-CN"/>
        </w:rPr>
      </w:pPr>
      <w:r>
        <w:rPr>
          <w:rFonts w:hint="eastAsia"/>
          <w:color w:val="auto"/>
        </w:rPr>
        <w:t>蒸汽喷头应具备耐高温能力，经过</w:t>
      </w:r>
      <w:r>
        <w:rPr>
          <w:rFonts w:hint="eastAsia"/>
          <w:color w:val="auto"/>
          <w:lang w:eastAsia="zh-CN"/>
        </w:rPr>
        <w:t>耐高温</w:t>
      </w:r>
      <w:r>
        <w:rPr>
          <w:rFonts w:hint="eastAsia"/>
          <w:color w:val="auto"/>
        </w:rPr>
        <w:t>试验后应无色变或粘连</w:t>
      </w:r>
      <w:r>
        <w:rPr>
          <w:rFonts w:hint="eastAsia"/>
          <w:color w:val="auto"/>
          <w:lang w:eastAsia="zh-CN"/>
        </w:rPr>
        <w:t>。</w:t>
      </w:r>
    </w:p>
    <w:p>
      <w:pPr>
        <w:pStyle w:val="119"/>
        <w:spacing w:before="156" w:after="156"/>
        <w:rPr>
          <w:rFonts w:hint="eastAsia"/>
          <w:color w:val="auto"/>
        </w:rPr>
      </w:pPr>
      <w:r>
        <w:rPr>
          <w:rFonts w:hint="eastAsia"/>
          <w:color w:val="auto"/>
        </w:rPr>
        <w:t>蒸汽连续性</w:t>
      </w:r>
    </w:p>
    <w:p>
      <w:pPr>
        <w:pStyle w:val="234"/>
        <w:rPr>
          <w:rFonts w:hint="eastAsia"/>
          <w:color w:val="auto"/>
        </w:rPr>
      </w:pPr>
      <w:r>
        <w:rPr>
          <w:rFonts w:hint="eastAsia"/>
          <w:color w:val="auto"/>
        </w:rPr>
        <w:t>在试验条件下，工作10</w:t>
      </w:r>
      <w:r>
        <w:rPr>
          <w:rFonts w:hint="eastAsia"/>
          <w:color w:val="auto"/>
          <w:lang w:val="en-US" w:eastAsia="zh-CN"/>
        </w:rPr>
        <w:t xml:space="preserve"> </w:t>
      </w:r>
      <w:r>
        <w:rPr>
          <w:rFonts w:hint="eastAsia"/>
          <w:color w:val="auto"/>
        </w:rPr>
        <w:t>min内，不应出现大于</w:t>
      </w:r>
      <w:r>
        <w:rPr>
          <w:rFonts w:hint="eastAsia"/>
          <w:color w:val="auto"/>
          <w:lang w:eastAsia="zh-CN"/>
        </w:rPr>
        <w:t>两</w:t>
      </w:r>
      <w:r>
        <w:rPr>
          <w:rFonts w:hint="eastAsia"/>
          <w:color w:val="auto"/>
        </w:rPr>
        <w:t>次蒸汽中断，且每次蒸汽中断不</w:t>
      </w:r>
      <w:r>
        <w:rPr>
          <w:rFonts w:hint="eastAsia"/>
          <w:color w:val="auto"/>
          <w:lang w:eastAsia="zh-CN"/>
        </w:rPr>
        <w:t>应</w:t>
      </w:r>
      <w:r>
        <w:rPr>
          <w:rFonts w:hint="eastAsia"/>
          <w:color w:val="auto"/>
        </w:rPr>
        <w:t>超过2</w:t>
      </w:r>
      <w:r>
        <w:rPr>
          <w:rFonts w:hint="eastAsia"/>
          <w:color w:val="auto"/>
          <w:lang w:val="en-US" w:eastAsia="zh-CN"/>
        </w:rPr>
        <w:t xml:space="preserve"> </w:t>
      </w:r>
      <w:r>
        <w:rPr>
          <w:rFonts w:hint="eastAsia"/>
          <w:color w:val="auto"/>
        </w:rPr>
        <w:t>s。</w:t>
      </w:r>
    </w:p>
    <w:p>
      <w:pPr>
        <w:pStyle w:val="119"/>
        <w:spacing w:before="156" w:after="156"/>
        <w:rPr>
          <w:rFonts w:hint="default"/>
          <w:color w:val="auto"/>
          <w:w w:val="105"/>
          <w:lang w:val="en-US" w:eastAsia="zh-CN"/>
          <w14:textFill>
            <w14:gradFill>
              <w14:gsLst>
                <w14:gs w14:pos="0">
                  <w14:srgbClr w14:val="007BD3"/>
                </w14:gs>
                <w14:gs w14:pos="100000">
                  <w14:srgbClr w14:val="034373"/>
                </w14:gs>
              </w14:gsLst>
              <w14:lin w14:scaled="0"/>
            </w14:gradFill>
          </w14:textFill>
        </w:rPr>
      </w:pPr>
      <w:r>
        <w:rPr>
          <w:rFonts w:hint="default"/>
          <w:color w:val="auto"/>
          <w:w w:val="105"/>
          <w:lang w:val="en-US" w:eastAsia="zh-CN"/>
          <w14:textFill>
            <w14:gradFill>
              <w14:gsLst>
                <w14:gs w14:pos="0">
                  <w14:srgbClr w14:val="007BD3"/>
                </w14:gs>
                <w14:gs w14:pos="100000">
                  <w14:srgbClr w14:val="034373"/>
                </w14:gs>
              </w14:gsLst>
              <w14:lin w14:scaled="0"/>
            </w14:gradFill>
          </w14:textFill>
        </w:rPr>
        <w:t>待机功耗</w:t>
      </w:r>
    </w:p>
    <w:p>
      <w:pPr>
        <w:pStyle w:val="234"/>
        <w:rPr>
          <w:rFonts w:hint="default"/>
          <w:color w:val="auto"/>
          <w:w w:val="105"/>
          <w:lang w:val="en-US" w:eastAsia="zh-CN"/>
          <w14:textFill>
            <w14:gradFill>
              <w14:gsLst>
                <w14:gs w14:pos="0">
                  <w14:srgbClr w14:val="007BD3"/>
                </w14:gs>
                <w14:gs w14:pos="100000">
                  <w14:srgbClr w14:val="034373"/>
                </w14:gs>
              </w14:gsLst>
              <w14:lin w14:scaled="0"/>
            </w14:gradFill>
          </w14:textFill>
        </w:rPr>
      </w:pPr>
      <w:r>
        <w:rPr>
          <w:rFonts w:hint="default"/>
          <w:color w:val="auto"/>
          <w:w w:val="105"/>
          <w:lang w:val="en-US" w:eastAsia="zh-CN"/>
          <w14:textFill>
            <w14:gradFill>
              <w14:gsLst>
                <w14:gs w14:pos="0">
                  <w14:srgbClr w14:val="007BD3"/>
                </w14:gs>
                <w14:gs w14:pos="100000">
                  <w14:srgbClr w14:val="034373"/>
                </w14:gs>
              </w14:gsLst>
              <w14:lin w14:scaled="0"/>
            </w14:gradFill>
          </w14:textFill>
        </w:rPr>
        <w:t>带有待机功能的产品，其待机功耗应不</w:t>
      </w:r>
      <w:r>
        <w:rPr>
          <w:rFonts w:hint="eastAsia"/>
          <w:color w:val="auto"/>
          <w:w w:val="105"/>
          <w:lang w:val="en-US" w:eastAsia="zh-CN"/>
          <w14:textFill>
            <w14:gradFill>
              <w14:gsLst>
                <w14:gs w14:pos="0">
                  <w14:srgbClr w14:val="007BD3"/>
                </w14:gs>
                <w14:gs w14:pos="100000">
                  <w14:srgbClr w14:val="034373"/>
                </w14:gs>
              </w14:gsLst>
              <w14:lin w14:scaled="0"/>
            </w14:gradFill>
          </w14:textFill>
        </w:rPr>
        <w:t>大于</w:t>
      </w:r>
      <w:r>
        <w:rPr>
          <w:rFonts w:hint="default"/>
          <w:color w:val="auto"/>
          <w:w w:val="105"/>
          <w:lang w:val="en-US" w:eastAsia="zh-CN"/>
          <w14:textFill>
            <w14:gradFill>
              <w14:gsLst>
                <w14:gs w14:pos="0">
                  <w14:srgbClr w14:val="007BD3"/>
                </w14:gs>
                <w14:gs w14:pos="100000">
                  <w14:srgbClr w14:val="034373"/>
                </w14:gs>
              </w14:gsLst>
              <w14:lin w14:scaled="0"/>
            </w14:gradFill>
          </w14:textFill>
        </w:rPr>
        <w:t>0.5</w:t>
      </w:r>
      <w:r>
        <w:rPr>
          <w:rFonts w:hint="eastAsia"/>
          <w:color w:val="auto"/>
          <w:w w:val="105"/>
          <w:lang w:val="en-US" w:eastAsia="zh-CN"/>
          <w14:textFill>
            <w14:gradFill>
              <w14:gsLst>
                <w14:gs w14:pos="0">
                  <w14:srgbClr w14:val="007BD3"/>
                </w14:gs>
                <w14:gs w14:pos="100000">
                  <w14:srgbClr w14:val="034373"/>
                </w14:gs>
              </w14:gsLst>
              <w14:lin w14:scaled="0"/>
            </w14:gradFill>
          </w14:textFill>
        </w:rPr>
        <w:t xml:space="preserve"> </w:t>
      </w:r>
      <w:r>
        <w:rPr>
          <w:rFonts w:hint="default"/>
          <w:color w:val="auto"/>
          <w:w w:val="105"/>
          <w:lang w:val="en-US" w:eastAsia="zh-CN"/>
          <w14:textFill>
            <w14:gradFill>
              <w14:gsLst>
                <w14:gs w14:pos="0">
                  <w14:srgbClr w14:val="007BD3"/>
                </w14:gs>
                <w14:gs w14:pos="100000">
                  <w14:srgbClr w14:val="034373"/>
                </w14:gs>
              </w14:gsLst>
              <w14:lin w14:scaled="0"/>
            </w14:gradFill>
          </w14:textFill>
        </w:rPr>
        <w:t>W。</w:t>
      </w:r>
    </w:p>
    <w:p>
      <w:pPr>
        <w:pStyle w:val="119"/>
        <w:spacing w:before="156" w:after="156"/>
        <w:rPr>
          <w:rFonts w:hint="default"/>
          <w:color w:val="auto"/>
          <w:w w:val="105"/>
          <w:lang w:val="en-US" w:eastAsia="zh-CN"/>
          <w14:textFill>
            <w14:gradFill>
              <w14:gsLst>
                <w14:gs w14:pos="0">
                  <w14:srgbClr w14:val="007BD3"/>
                </w14:gs>
                <w14:gs w14:pos="100000">
                  <w14:srgbClr w14:val="034373"/>
                </w14:gs>
              </w14:gsLst>
              <w14:lin w14:scaled="0"/>
            </w14:gradFill>
          </w14:textFill>
        </w:rPr>
      </w:pPr>
      <w:r>
        <w:rPr>
          <w:rFonts w:hint="default"/>
          <w:color w:val="auto"/>
          <w:w w:val="105"/>
          <w:lang w:val="en-US" w:eastAsia="zh-CN"/>
          <w14:textFill>
            <w14:gradFill>
              <w14:gsLst>
                <w14:gs w14:pos="0">
                  <w14:srgbClr w14:val="007BD3"/>
                </w14:gs>
                <w14:gs w14:pos="100000">
                  <w14:srgbClr w14:val="034373"/>
                </w14:gs>
              </w14:gsLst>
              <w14:lin w14:scaled="0"/>
            </w14:gradFill>
          </w14:textFill>
        </w:rPr>
        <w:t>噪声</w:t>
      </w:r>
    </w:p>
    <w:p>
      <w:pPr>
        <w:pStyle w:val="234"/>
        <w:rPr>
          <w:rFonts w:hint="eastAsia"/>
          <w:color w:val="auto"/>
          <w:w w:val="105"/>
          <w:lang w:val="en-US" w:eastAsia="zh-CN"/>
          <w14:textFill>
            <w14:gradFill>
              <w14:gsLst>
                <w14:gs w14:pos="0">
                  <w14:srgbClr w14:val="007BD3"/>
                </w14:gs>
                <w14:gs w14:pos="100000">
                  <w14:srgbClr w14:val="034373"/>
                </w14:gs>
              </w14:gsLst>
              <w14:lin w14:scaled="0"/>
            </w14:gradFill>
          </w14:textFill>
        </w:rPr>
      </w:pPr>
      <w:r>
        <w:rPr>
          <w:rFonts w:hint="default"/>
          <w:color w:val="auto"/>
          <w:w w:val="105"/>
          <w:lang w:val="en-US" w:eastAsia="zh-CN"/>
          <w14:textFill>
            <w14:gradFill>
              <w14:gsLst>
                <w14:gs w14:pos="0">
                  <w14:srgbClr w14:val="007BD3"/>
                </w14:gs>
                <w14:gs w14:pos="100000">
                  <w14:srgbClr w14:val="034373"/>
                </w14:gs>
              </w14:gsLst>
              <w14:lin w14:scaled="0"/>
            </w14:gradFill>
          </w14:textFill>
        </w:rPr>
        <w:t>蒸汽挂烫机工作时</w:t>
      </w:r>
      <w:r>
        <w:rPr>
          <w:rFonts w:hint="eastAsia"/>
          <w:color w:val="auto"/>
          <w:w w:val="105"/>
          <w:lang w:val="en-US" w:eastAsia="zh-CN"/>
          <w14:textFill>
            <w14:gradFill>
              <w14:gsLst>
                <w14:gs w14:pos="0">
                  <w14:srgbClr w14:val="007BD3"/>
                </w14:gs>
                <w14:gs w14:pos="100000">
                  <w14:srgbClr w14:val="034373"/>
                </w14:gs>
              </w14:gsLst>
              <w14:lin w14:scaled="0"/>
            </w14:gradFill>
          </w14:textFill>
        </w:rPr>
        <w:t>的</w:t>
      </w:r>
      <w:r>
        <w:rPr>
          <w:rFonts w:hint="default"/>
          <w:color w:val="auto"/>
          <w:w w:val="105"/>
          <w:lang w:val="en-US" w:eastAsia="zh-CN"/>
          <w14:textFill>
            <w14:gradFill>
              <w14:gsLst>
                <w14:gs w14:pos="0">
                  <w14:srgbClr w14:val="007BD3"/>
                </w14:gs>
                <w14:gs w14:pos="100000">
                  <w14:srgbClr w14:val="034373"/>
                </w14:gs>
              </w14:gsLst>
              <w14:lin w14:scaled="0"/>
            </w14:gradFill>
          </w14:textFill>
        </w:rPr>
        <w:t>噪声</w:t>
      </w:r>
      <w:r>
        <w:rPr>
          <w:rFonts w:hint="eastAsia"/>
          <w:color w:val="auto"/>
          <w14:textFill>
            <w14:gradFill>
              <w14:gsLst>
                <w14:gs w14:pos="0">
                  <w14:srgbClr w14:val="007BD3"/>
                </w14:gs>
                <w14:gs w14:pos="100000">
                  <w14:srgbClr w14:val="034373"/>
                </w14:gs>
              </w14:gsLst>
              <w14:lin w14:scaled="0"/>
            </w14:gradFill>
          </w14:textFill>
        </w:rPr>
        <w:t>声压级</w:t>
      </w:r>
      <w:r>
        <w:rPr>
          <w:rFonts w:hint="default"/>
          <w:color w:val="auto"/>
          <w:w w:val="105"/>
          <w:lang w:val="en-US" w:eastAsia="zh-CN"/>
          <w14:textFill>
            <w14:gradFill>
              <w14:gsLst>
                <w14:gs w14:pos="0">
                  <w14:srgbClr w14:val="007BD3"/>
                </w14:gs>
                <w14:gs w14:pos="100000">
                  <w14:srgbClr w14:val="034373"/>
                </w14:gs>
              </w14:gsLst>
              <w14:lin w14:scaled="0"/>
            </w14:gradFill>
          </w14:textFill>
        </w:rPr>
        <w:t>应不大于</w:t>
      </w:r>
      <w:r>
        <w:rPr>
          <w:rFonts w:hint="eastAsia"/>
          <w:color w:val="auto"/>
          <w:w w:val="105"/>
          <w:lang w:val="en-US" w:eastAsia="zh-CN"/>
          <w14:textFill>
            <w14:gradFill>
              <w14:gsLst>
                <w14:gs w14:pos="0">
                  <w14:srgbClr w14:val="007BD3"/>
                </w14:gs>
                <w14:gs w14:pos="100000">
                  <w14:srgbClr w14:val="034373"/>
                </w14:gs>
              </w14:gsLst>
              <w14:lin w14:scaled="0"/>
            </w14:gradFill>
          </w14:textFill>
        </w:rPr>
        <w:t xml:space="preserve">65 </w:t>
      </w:r>
      <w:r>
        <w:rPr>
          <w:rFonts w:hint="default"/>
          <w:color w:val="auto"/>
          <w:w w:val="105"/>
          <w:lang w:val="en-US" w:eastAsia="zh-CN"/>
          <w14:textFill>
            <w14:gradFill>
              <w14:gsLst>
                <w14:gs w14:pos="0">
                  <w14:srgbClr w14:val="007BD3"/>
                </w14:gs>
                <w14:gs w14:pos="100000">
                  <w14:srgbClr w14:val="034373"/>
                </w14:gs>
              </w14:gsLst>
              <w14:lin w14:scaled="0"/>
            </w14:gradFill>
          </w14:textFill>
        </w:rPr>
        <w:t>dB</w:t>
      </w:r>
      <w:r>
        <w:rPr>
          <w:rFonts w:hint="eastAsia"/>
          <w:color w:val="auto"/>
          <w:w w:val="105"/>
          <w:lang w:val="en-US" w:eastAsia="zh-CN"/>
          <w14:textFill>
            <w14:gradFill>
              <w14:gsLst>
                <w14:gs w14:pos="0">
                  <w14:srgbClr w14:val="007BD3"/>
                </w14:gs>
                <w14:gs w14:pos="100000">
                  <w14:srgbClr w14:val="034373"/>
                </w14:gs>
              </w14:gsLst>
              <w14:lin w14:scaled="0"/>
            </w14:gradFill>
          </w14:textFill>
        </w:rPr>
        <w:t>（</w:t>
      </w:r>
      <w:r>
        <w:rPr>
          <w:rFonts w:hint="default"/>
          <w:color w:val="auto"/>
          <w:w w:val="105"/>
          <w:lang w:val="en-US" w:eastAsia="zh-CN"/>
          <w14:textFill>
            <w14:gradFill>
              <w14:gsLst>
                <w14:gs w14:pos="0">
                  <w14:srgbClr w14:val="007BD3"/>
                </w14:gs>
                <w14:gs w14:pos="100000">
                  <w14:srgbClr w14:val="034373"/>
                </w14:gs>
              </w14:gsLst>
              <w14:lin w14:scaled="0"/>
            </w14:gradFill>
          </w14:textFill>
        </w:rPr>
        <w:t>A</w:t>
      </w:r>
      <w:r>
        <w:rPr>
          <w:rFonts w:hint="eastAsia"/>
          <w:color w:val="auto"/>
          <w:w w:val="105"/>
          <w:lang w:val="en-US" w:eastAsia="zh-CN"/>
          <w14:textFill>
            <w14:gradFill>
              <w14:gsLst>
                <w14:gs w14:pos="0">
                  <w14:srgbClr w14:val="007BD3"/>
                </w14:gs>
                <w14:gs w14:pos="100000">
                  <w14:srgbClr w14:val="034373"/>
                </w14:gs>
              </w14:gsLst>
              <w14:lin w14:scaled="0"/>
            </w14:gradFill>
          </w14:textFill>
        </w:rPr>
        <w:t>）。</w:t>
      </w:r>
    </w:p>
    <w:p>
      <w:pPr>
        <w:pStyle w:val="119"/>
        <w:spacing w:before="156" w:after="156"/>
        <w:rPr>
          <w:rFonts w:hint="default"/>
          <w:color w:val="auto"/>
          <w:w w:val="105"/>
          <w:lang w:val="en-US" w:eastAsia="zh-CN"/>
          <w14:textFill>
            <w14:gradFill>
              <w14:gsLst>
                <w14:gs w14:pos="0">
                  <w14:srgbClr w14:val="007BD3"/>
                </w14:gs>
                <w14:gs w14:pos="100000">
                  <w14:srgbClr w14:val="034373"/>
                </w14:gs>
              </w14:gsLst>
              <w14:lin w14:scaled="0"/>
            </w14:gradFill>
          </w14:textFill>
        </w:rPr>
      </w:pPr>
      <w:r>
        <w:rPr>
          <w:rFonts w:hint="eastAsia"/>
          <w:color w:val="auto"/>
          <w:w w:val="105"/>
          <w:lang w:val="en-US" w:eastAsia="zh-CN"/>
          <w14:textFill>
            <w14:gradFill>
              <w14:gsLst>
                <w14:gs w14:pos="0">
                  <w14:srgbClr w14:val="007BD3"/>
                </w14:gs>
                <w14:gs w14:pos="100000">
                  <w14:srgbClr w14:val="034373"/>
                </w14:gs>
              </w14:gsLst>
              <w14:lin w14:scaled="0"/>
            </w14:gradFill>
          </w14:textFill>
        </w:rPr>
        <w:t>异味</w:t>
      </w:r>
    </w:p>
    <w:p>
      <w:pPr>
        <w:pStyle w:val="234"/>
        <w:rPr>
          <w:rFonts w:hint="default"/>
          <w:color w:val="auto"/>
          <w:w w:val="105"/>
          <w:lang w:val="en-US" w:eastAsia="zh-CN"/>
          <w14:textFill>
            <w14:gradFill>
              <w14:gsLst>
                <w14:gs w14:pos="0">
                  <w14:srgbClr w14:val="007BD3"/>
                </w14:gs>
                <w14:gs w14:pos="100000">
                  <w14:srgbClr w14:val="034373"/>
                </w14:gs>
              </w14:gsLst>
              <w14:lin w14:scaled="0"/>
            </w14:gradFill>
          </w14:textFill>
        </w:rPr>
      </w:pPr>
      <w:r>
        <w:rPr>
          <w:rFonts w:hint="eastAsia"/>
          <w:color w:val="auto"/>
          <w:w w:val="105"/>
          <w:lang w:val="en-US" w:eastAsia="zh-CN"/>
          <w14:textFill>
            <w14:gradFill>
              <w14:gsLst>
                <w14:gs w14:pos="0">
                  <w14:srgbClr w14:val="007BD3"/>
                </w14:gs>
                <w14:gs w14:pos="100000">
                  <w14:srgbClr w14:val="034373"/>
                </w14:gs>
              </w14:gsLst>
              <w14:lin w14:scaled="0"/>
            </w14:gradFill>
          </w14:textFill>
        </w:rPr>
        <w:t>挂烫机</w:t>
      </w:r>
      <w:r>
        <w:rPr>
          <w:rFonts w:hint="default"/>
          <w:color w:val="auto"/>
          <w:w w:val="105"/>
          <w:lang w:val="en-US" w:eastAsia="zh-CN"/>
          <w14:textFill>
            <w14:gradFill>
              <w14:gsLst>
                <w14:gs w14:pos="0">
                  <w14:srgbClr w14:val="007BD3"/>
                </w14:gs>
                <w14:gs w14:pos="100000">
                  <w14:srgbClr w14:val="034373"/>
                </w14:gs>
              </w14:gsLst>
              <w14:lin w14:scaled="0"/>
            </w14:gradFill>
          </w14:textFill>
        </w:rPr>
        <w:t>在正常工作情况下不应出现三级、四级、五级异味。</w:t>
      </w:r>
    </w:p>
    <w:p>
      <w:pPr>
        <w:pStyle w:val="246"/>
        <w:numPr>
          <w:ilvl w:val="0"/>
          <w:numId w:val="23"/>
        </w:numPr>
        <w:rPr>
          <w:rFonts w:hint="default"/>
          <w:color w:val="auto"/>
          <w:w w:val="105"/>
          <w:lang w:val="en-US" w:eastAsia="zh-CN"/>
        </w:rPr>
      </w:pPr>
      <w:r>
        <w:rPr>
          <w:rFonts w:hint="default"/>
          <w:color w:val="auto"/>
          <w:w w:val="105"/>
          <w:lang w:val="en-US" w:eastAsia="zh-CN"/>
        </w:rPr>
        <w:t>一级</w:t>
      </w:r>
      <w:r>
        <w:rPr>
          <w:rFonts w:hint="eastAsia"/>
          <w:color w:val="auto"/>
          <w:w w:val="105"/>
          <w:lang w:val="en-US" w:eastAsia="zh-CN"/>
        </w:rPr>
        <w:t>：</w:t>
      </w:r>
      <w:r>
        <w:rPr>
          <w:rFonts w:hint="default"/>
          <w:color w:val="auto"/>
          <w:w w:val="105"/>
          <w:lang w:val="en-US" w:eastAsia="zh-CN"/>
        </w:rPr>
        <w:t>无异味</w:t>
      </w:r>
      <w:r>
        <w:rPr>
          <w:rFonts w:hint="eastAsia"/>
          <w:color w:val="auto"/>
          <w:w w:val="105"/>
          <w:lang w:val="en-US" w:eastAsia="zh-CN"/>
        </w:rPr>
        <w:t>；</w:t>
      </w:r>
    </w:p>
    <w:p>
      <w:pPr>
        <w:pStyle w:val="246"/>
        <w:numPr>
          <w:ilvl w:val="0"/>
          <w:numId w:val="23"/>
        </w:numPr>
        <w:rPr>
          <w:rFonts w:hint="default"/>
          <w:color w:val="auto"/>
          <w:w w:val="105"/>
          <w:lang w:val="en-US" w:eastAsia="zh-CN"/>
        </w:rPr>
      </w:pPr>
      <w:r>
        <w:rPr>
          <w:rFonts w:hint="default"/>
          <w:color w:val="auto"/>
          <w:w w:val="105"/>
          <w:lang w:val="en-US" w:eastAsia="zh-CN"/>
        </w:rPr>
        <w:t>二级</w:t>
      </w:r>
      <w:r>
        <w:rPr>
          <w:rFonts w:hint="eastAsia"/>
          <w:color w:val="auto"/>
          <w:w w:val="105"/>
          <w:lang w:val="en-US" w:eastAsia="zh-CN"/>
        </w:rPr>
        <w:t>：</w:t>
      </w:r>
      <w:r>
        <w:rPr>
          <w:rFonts w:hint="default"/>
          <w:color w:val="auto"/>
          <w:w w:val="105"/>
          <w:lang w:val="en-US" w:eastAsia="zh-CN"/>
        </w:rPr>
        <w:t>轻淡异味，不会引起不适感</w:t>
      </w:r>
      <w:r>
        <w:rPr>
          <w:rFonts w:hint="eastAsia"/>
          <w:color w:val="auto"/>
          <w:w w:val="105"/>
          <w:lang w:val="en-US" w:eastAsia="zh-CN"/>
        </w:rPr>
        <w:t>；</w:t>
      </w:r>
    </w:p>
    <w:p>
      <w:pPr>
        <w:pStyle w:val="246"/>
        <w:numPr>
          <w:ilvl w:val="0"/>
          <w:numId w:val="23"/>
        </w:numPr>
        <w:rPr>
          <w:rFonts w:hint="default"/>
          <w:color w:val="auto"/>
          <w:w w:val="105"/>
          <w:lang w:val="en-US" w:eastAsia="zh-CN"/>
        </w:rPr>
      </w:pPr>
      <w:r>
        <w:rPr>
          <w:rFonts w:hint="default"/>
          <w:color w:val="auto"/>
          <w:w w:val="105"/>
          <w:lang w:val="en-US" w:eastAsia="zh-CN"/>
        </w:rPr>
        <w:t>三级</w:t>
      </w:r>
      <w:r>
        <w:rPr>
          <w:rFonts w:hint="eastAsia"/>
          <w:color w:val="auto"/>
          <w:w w:val="105"/>
          <w:lang w:val="en-US" w:eastAsia="zh-CN"/>
        </w:rPr>
        <w:t>：</w:t>
      </w:r>
      <w:r>
        <w:rPr>
          <w:rFonts w:hint="default"/>
          <w:color w:val="auto"/>
          <w:w w:val="105"/>
          <w:lang w:val="en-US" w:eastAsia="zh-CN"/>
        </w:rPr>
        <w:t>较强异味或较强刺鼻气味</w:t>
      </w:r>
      <w:r>
        <w:rPr>
          <w:rFonts w:hint="eastAsia"/>
          <w:color w:val="auto"/>
          <w:w w:val="105"/>
          <w:lang w:val="en-US" w:eastAsia="zh-CN"/>
        </w:rPr>
        <w:t>；</w:t>
      </w:r>
    </w:p>
    <w:p>
      <w:pPr>
        <w:pStyle w:val="246"/>
        <w:numPr>
          <w:ilvl w:val="0"/>
          <w:numId w:val="23"/>
        </w:numPr>
        <w:rPr>
          <w:rFonts w:hint="default"/>
          <w:color w:val="auto"/>
          <w:w w:val="105"/>
          <w:lang w:val="en-US" w:eastAsia="zh-CN"/>
        </w:rPr>
      </w:pPr>
      <w:r>
        <w:rPr>
          <w:rFonts w:hint="default"/>
          <w:color w:val="auto"/>
          <w:w w:val="105"/>
          <w:lang w:val="en-US" w:eastAsia="zh-CN"/>
        </w:rPr>
        <w:t>四级</w:t>
      </w:r>
      <w:r>
        <w:rPr>
          <w:rFonts w:hint="eastAsia"/>
          <w:color w:val="auto"/>
          <w:w w:val="105"/>
          <w:lang w:val="en-US" w:eastAsia="zh-CN"/>
        </w:rPr>
        <w:t>：</w:t>
      </w:r>
      <w:r>
        <w:rPr>
          <w:rFonts w:hint="default"/>
          <w:color w:val="auto"/>
          <w:w w:val="105"/>
          <w:lang w:val="en-US" w:eastAsia="zh-CN"/>
        </w:rPr>
        <w:t>强烈刺鼻异味，引起轻微不适感</w:t>
      </w:r>
      <w:r>
        <w:rPr>
          <w:rFonts w:hint="eastAsia"/>
          <w:color w:val="auto"/>
          <w:w w:val="105"/>
          <w:lang w:val="en-US" w:eastAsia="zh-CN"/>
        </w:rPr>
        <w:t>；</w:t>
      </w:r>
    </w:p>
    <w:p>
      <w:pPr>
        <w:pStyle w:val="246"/>
        <w:numPr>
          <w:ilvl w:val="0"/>
          <w:numId w:val="23"/>
        </w:numPr>
        <w:rPr>
          <w:rFonts w:hint="default"/>
          <w:color w:val="auto"/>
          <w:w w:val="105"/>
          <w:lang w:val="en-US" w:eastAsia="zh-CN"/>
        </w:rPr>
      </w:pPr>
      <w:r>
        <w:rPr>
          <w:rFonts w:hint="default"/>
          <w:color w:val="auto"/>
          <w:w w:val="105"/>
          <w:lang w:val="en-US" w:eastAsia="zh-CN"/>
        </w:rPr>
        <w:t>五级</w:t>
      </w:r>
      <w:r>
        <w:rPr>
          <w:rFonts w:hint="eastAsia"/>
          <w:color w:val="auto"/>
          <w:w w:val="105"/>
          <w:lang w:val="en-US" w:eastAsia="zh-CN"/>
        </w:rPr>
        <w:t>：</w:t>
      </w:r>
      <w:r>
        <w:rPr>
          <w:rFonts w:hint="default"/>
          <w:color w:val="auto"/>
          <w:w w:val="105"/>
          <w:lang w:val="en-US" w:eastAsia="zh-CN"/>
        </w:rPr>
        <w:t>强烈刺鼻异味，引起强烈不适感</w:t>
      </w:r>
      <w:r>
        <w:rPr>
          <w:rFonts w:hint="eastAsia"/>
          <w:color w:val="auto"/>
          <w:w w:val="105"/>
          <w:lang w:val="en-US" w:eastAsia="zh-CN"/>
        </w:rPr>
        <w:t>。</w:t>
      </w:r>
    </w:p>
    <w:p>
      <w:pPr>
        <w:pStyle w:val="119"/>
        <w:spacing w:before="156" w:after="156"/>
        <w:rPr>
          <w:rFonts w:hint="eastAsia"/>
          <w:color w:val="auto"/>
        </w:rPr>
      </w:pPr>
      <w:r>
        <w:rPr>
          <w:rFonts w:hint="eastAsia"/>
          <w:color w:val="auto"/>
        </w:rPr>
        <w:t>寿命</w:t>
      </w:r>
    </w:p>
    <w:p>
      <w:pPr>
        <w:pStyle w:val="121"/>
        <w:spacing w:before="156" w:after="156"/>
        <w:rPr>
          <w:rFonts w:hint="eastAsia"/>
          <w:color w:val="auto"/>
          <w14:textFill>
            <w14:gradFill>
              <w14:gsLst>
                <w14:gs w14:pos="0">
                  <w14:srgbClr w14:val="007BD3"/>
                </w14:gs>
                <w14:gs w14:pos="100000">
                  <w14:srgbClr w14:val="034373"/>
                </w14:gs>
              </w14:gsLst>
              <w14:lin w14:scaled="0"/>
            </w14:gradFill>
          </w14:textFill>
        </w:rPr>
      </w:pPr>
      <w:r>
        <w:rPr>
          <w:rFonts w:hint="eastAsia"/>
          <w:color w:val="auto"/>
          <w:lang w:val="en-US" w:eastAsia="zh-CN"/>
          <w14:textFill>
            <w14:gradFill>
              <w14:gsLst>
                <w14:gs w14:pos="0">
                  <w14:srgbClr w14:val="007BD3"/>
                </w14:gs>
                <w14:gs w14:pos="100000">
                  <w14:srgbClr w14:val="034373"/>
                </w14:gs>
              </w14:gsLst>
              <w14:lin w14:scaled="0"/>
            </w14:gradFill>
          </w14:textFill>
        </w:rPr>
        <w:t>按键开关寿命</w:t>
      </w:r>
    </w:p>
    <w:p>
      <w:pPr>
        <w:pStyle w:val="23"/>
        <w:rPr>
          <w:rFonts w:hint="eastAsia"/>
          <w:color w:val="auto"/>
          <w:lang w:val="en-US" w:eastAsia="zh-CN"/>
          <w14:textFill>
            <w14:gradFill>
              <w14:gsLst>
                <w14:gs w14:pos="0">
                  <w14:srgbClr w14:val="007BD3"/>
                </w14:gs>
                <w14:gs w14:pos="100000">
                  <w14:srgbClr w14:val="034373"/>
                </w14:gs>
              </w14:gsLst>
              <w14:lin w14:scaled="0"/>
            </w14:gradFill>
          </w14:textFill>
        </w:rPr>
      </w:pPr>
      <w:r>
        <w:rPr>
          <w:rFonts w:hint="eastAsia"/>
          <w:color w:val="auto"/>
          <w:lang w:val="en-US" w:eastAsia="zh-CN"/>
          <w14:textFill>
            <w14:gradFill>
              <w14:gsLst>
                <w14:gs w14:pos="0">
                  <w14:srgbClr w14:val="007BD3"/>
                </w14:gs>
                <w14:gs w14:pos="100000">
                  <w14:srgbClr w14:val="034373"/>
                </w14:gs>
              </w14:gsLst>
              <w14:lin w14:scaled="0"/>
            </w14:gradFill>
          </w14:textFill>
        </w:rPr>
        <w:t>在经过50000次按键开关寿命试验后，各按键开关不应出现失灵、程序错乱等现象，且功能正常。</w:t>
      </w:r>
    </w:p>
    <w:p>
      <w:pPr>
        <w:pStyle w:val="121"/>
        <w:spacing w:before="156" w:after="156"/>
        <w:rPr>
          <w:rFonts w:hint="default"/>
          <w:color w:val="auto"/>
          <w:lang w:val="en-US" w:eastAsia="zh-CN"/>
        </w:rPr>
      </w:pPr>
      <w:r>
        <w:rPr>
          <w:rFonts w:hint="eastAsia"/>
          <w:color w:val="auto"/>
          <w:lang w:val="en-US" w:eastAsia="zh-CN"/>
        </w:rPr>
        <w:t>整机寿命</w:t>
      </w:r>
    </w:p>
    <w:p>
      <w:pPr>
        <w:pStyle w:val="234"/>
        <w:rPr>
          <w:rFonts w:hint="eastAsia"/>
          <w:color w:val="auto"/>
        </w:rPr>
      </w:pPr>
      <w:r>
        <w:rPr>
          <w:rFonts w:hint="eastAsia"/>
          <w:color w:val="auto"/>
        </w:rPr>
        <w:t>在试验条件下，挂烫机累计工作</w:t>
      </w:r>
      <w:r>
        <w:rPr>
          <w:rFonts w:hint="eastAsia"/>
          <w:color w:val="auto"/>
          <w:lang w:eastAsia="zh-CN"/>
        </w:rPr>
        <w:t>时间不应少于</w:t>
      </w:r>
      <w:r>
        <w:rPr>
          <w:rFonts w:hint="default"/>
          <w:color w:val="auto"/>
          <w:lang w:val="en-US"/>
        </w:rPr>
        <w:t>6</w:t>
      </w:r>
      <w:r>
        <w:rPr>
          <w:rFonts w:hint="eastAsia"/>
          <w:color w:val="auto"/>
        </w:rPr>
        <w:t>00</w:t>
      </w:r>
      <w:r>
        <w:rPr>
          <w:rFonts w:hint="eastAsia"/>
          <w:color w:val="auto"/>
          <w:lang w:val="en-US" w:eastAsia="zh-CN"/>
        </w:rPr>
        <w:t xml:space="preserve"> </w:t>
      </w:r>
      <w:r>
        <w:rPr>
          <w:rFonts w:hint="eastAsia"/>
          <w:color w:val="auto"/>
        </w:rPr>
        <w:t>h，测试完后仍能正常开机并喷出蒸汽，无电气不良。</w:t>
      </w:r>
    </w:p>
    <w:p>
      <w:pPr>
        <w:pStyle w:val="119"/>
        <w:spacing w:before="156" w:after="156"/>
        <w:rPr>
          <w:rFonts w:hint="eastAsia"/>
          <w:color w:val="auto"/>
          <w:lang w:eastAsia="zh-CN"/>
        </w:rPr>
      </w:pPr>
      <w:r>
        <w:rPr>
          <w:rFonts w:hint="eastAsia"/>
          <w:color w:val="auto"/>
          <w:lang w:eastAsia="zh-CN"/>
        </w:rPr>
        <w:t>电源线长度</w:t>
      </w:r>
    </w:p>
    <w:p>
      <w:pPr>
        <w:pStyle w:val="23"/>
        <w:rPr>
          <w:rFonts w:hint="eastAsia"/>
          <w:lang w:eastAsia="zh-CN"/>
        </w:rPr>
      </w:pP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中5.13的要求。</w:t>
      </w:r>
    </w:p>
    <w:p>
      <w:pPr>
        <w:pStyle w:val="119"/>
        <w:spacing w:before="156" w:after="156"/>
        <w:rPr>
          <w:rFonts w:hint="eastAsia"/>
          <w:color w:val="auto"/>
          <w:lang w:eastAsia="zh-CN"/>
        </w:rPr>
      </w:pPr>
      <w:r>
        <w:rPr>
          <w:rFonts w:hint="eastAsia"/>
          <w:color w:val="auto"/>
          <w:lang w:eastAsia="zh-CN"/>
        </w:rPr>
        <w:t>支撑杆</w:t>
      </w:r>
    </w:p>
    <w:p>
      <w:pPr>
        <w:pStyle w:val="23"/>
        <w:rPr>
          <w:rFonts w:hint="eastAsia"/>
          <w:lang w:eastAsia="zh-CN"/>
        </w:rPr>
      </w:pP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中5.14的要求。</w:t>
      </w:r>
    </w:p>
    <w:p>
      <w:pPr>
        <w:pStyle w:val="119"/>
        <w:spacing w:before="156" w:after="156"/>
        <w:rPr>
          <w:rFonts w:hint="eastAsia"/>
          <w:color w:val="auto"/>
          <w:lang w:eastAsia="zh-CN"/>
        </w:rPr>
      </w:pPr>
      <w:r>
        <w:rPr>
          <w:rFonts w:hint="eastAsia"/>
          <w:color w:val="auto"/>
          <w:lang w:eastAsia="zh-CN"/>
        </w:rPr>
        <w:t>蒸汽导管</w:t>
      </w:r>
    </w:p>
    <w:p>
      <w:pPr>
        <w:pStyle w:val="23"/>
        <w:rPr>
          <w:rFonts w:hint="eastAsia"/>
          <w:lang w:eastAsia="zh-CN"/>
        </w:rPr>
      </w:pP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中5.15的要求。</w:t>
      </w:r>
    </w:p>
    <w:p>
      <w:pPr>
        <w:pStyle w:val="119"/>
        <w:spacing w:before="156" w:after="156"/>
        <w:rPr>
          <w:rFonts w:hint="eastAsia"/>
          <w:color w:val="auto"/>
          <w:lang w:eastAsia="zh-CN"/>
        </w:rPr>
      </w:pPr>
      <w:r>
        <w:rPr>
          <w:rFonts w:hint="eastAsia"/>
          <w:color w:val="auto"/>
          <w:lang w:eastAsia="zh-CN"/>
        </w:rPr>
        <w:t>跌落强度</w:t>
      </w:r>
    </w:p>
    <w:p>
      <w:pPr>
        <w:pStyle w:val="23"/>
        <w:rPr>
          <w:rFonts w:hint="eastAsia"/>
          <w:lang w:eastAsia="zh-CN"/>
        </w:rPr>
      </w:pP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中5.16的要求。</w:t>
      </w:r>
    </w:p>
    <w:p>
      <w:pPr>
        <w:pStyle w:val="119"/>
        <w:spacing w:before="156" w:after="156"/>
        <w:rPr>
          <w:rFonts w:hint="eastAsia"/>
          <w:color w:val="auto"/>
          <w:lang w:eastAsia="zh-CN"/>
        </w:rPr>
      </w:pPr>
      <w:r>
        <w:rPr>
          <w:rFonts w:hint="eastAsia"/>
          <w:color w:val="auto"/>
          <w:lang w:eastAsia="zh-CN"/>
        </w:rPr>
        <w:t>耐压性能</w:t>
      </w:r>
    </w:p>
    <w:p>
      <w:pPr>
        <w:pStyle w:val="23"/>
        <w:rPr>
          <w:rFonts w:hint="eastAsia"/>
          <w:color w:val="auto"/>
          <w:w w:val="105"/>
          <w:lang w:val="en-US" w:eastAsia="zh-CN"/>
        </w:rPr>
      </w:pPr>
      <w:r>
        <w:rPr>
          <w:rFonts w:hint="eastAsia"/>
          <w:color w:val="auto"/>
          <w:lang w:eastAsia="zh-CN"/>
        </w:rPr>
        <w:t>压力式蒸汽挂烫机的耐压性能</w:t>
      </w: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中5.17的要求。</w:t>
      </w:r>
    </w:p>
    <w:p>
      <w:pPr>
        <w:pStyle w:val="119"/>
        <w:spacing w:before="156" w:after="156"/>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pPr>
      <w:r>
        <w:rPr>
          <w:rFonts w:hint="eastAsia" w:ascii="黑体" w:hAnsi="黑体" w:eastAsia="黑体" w:cs="黑体"/>
          <w:color w:val="auto"/>
          <w:w w:val="105"/>
          <w:lang w:val="en-US" w:eastAsia="zh-CN"/>
          <w14:textFill>
            <w14:gradFill>
              <w14:gsLst>
                <w14:gs w14:pos="0">
                  <w14:srgbClr w14:val="007BD3"/>
                </w14:gs>
                <w14:gs w14:pos="100000">
                  <w14:srgbClr w14:val="034373"/>
                </w14:gs>
              </w14:gsLst>
              <w14:lin w14:scaled="0"/>
            </w14:gradFill>
          </w14:textFill>
        </w:rPr>
        <w:t xml:space="preserve"> 有害</w:t>
      </w:r>
      <w:r>
        <w:rPr>
          <w:rFonts w:hint="eastAsia" w:ascii="黑体" w:hAnsi="黑体" w:eastAsia="黑体" w:cs="黑体"/>
          <w:color w:val="auto"/>
          <w:lang w:eastAsia="zh-CN"/>
          <w14:textFill>
            <w14:gradFill>
              <w14:gsLst>
                <w14:gs w14:pos="0">
                  <w14:srgbClr w14:val="007BD3"/>
                </w14:gs>
                <w14:gs w14:pos="100000">
                  <w14:srgbClr w14:val="034373"/>
                </w14:gs>
              </w14:gsLst>
              <w14:lin w14:scaled="0"/>
            </w14:gradFill>
          </w14:textFill>
        </w:rPr>
        <w:t>物质限量</w:t>
      </w:r>
    </w:p>
    <w:p>
      <w:pPr>
        <w:ind w:firstLine="420" w:firstLineChars="200"/>
        <w:rPr>
          <w:rFonts w:hint="eastAsia"/>
          <w:lang w:eastAsia="zh-CN"/>
          <w14:textFill>
            <w14:gradFill>
              <w14:gsLst>
                <w14:gs w14:pos="0">
                  <w14:srgbClr w14:val="007BD3"/>
                </w14:gs>
                <w14:gs w14:pos="100000">
                  <w14:srgbClr w14:val="034373"/>
                </w14:gs>
              </w14:gsLst>
              <w14:lin w14:scaled="0"/>
            </w14:gradFill>
          </w14:textFill>
        </w:rPr>
      </w:pPr>
      <w:r>
        <w:rPr>
          <w:rFonts w:hint="eastAsia"/>
          <w:color w:val="auto"/>
          <w:szCs w:val="21"/>
          <w14:textFill>
            <w14:gradFill>
              <w14:gsLst>
                <w14:gs w14:pos="0">
                  <w14:srgbClr w14:val="007BD3"/>
                </w14:gs>
                <w14:gs w14:pos="100000">
                  <w14:srgbClr w14:val="034373"/>
                </w14:gs>
              </w14:gsLst>
              <w14:lin w14:scaled="0"/>
            </w14:gradFill>
          </w14:textFill>
        </w:rPr>
        <w:t>应符合GB/T 26572的要求。</w:t>
      </w:r>
    </w:p>
    <w:p>
      <w:pPr>
        <w:pStyle w:val="119"/>
        <w:spacing w:before="156" w:after="156"/>
        <w:rPr>
          <w:rFonts w:hint="eastAsia"/>
          <w:color w:val="auto"/>
          <w:lang w:eastAsia="zh-CN"/>
        </w:rPr>
      </w:pPr>
      <w:r>
        <w:rPr>
          <w:rFonts w:hint="eastAsia"/>
          <w:color w:val="auto"/>
          <w:lang w:eastAsia="zh-CN"/>
        </w:rPr>
        <w:t>安全使用年限</w:t>
      </w:r>
    </w:p>
    <w:p>
      <w:pPr>
        <w:pStyle w:val="234"/>
        <w:rPr>
          <w:rFonts w:hint="eastAsia"/>
          <w:color w:val="auto"/>
          <w:w w:val="105"/>
          <w:lang w:val="en-US" w:eastAsia="zh-CN"/>
        </w:rPr>
      </w:pPr>
      <w:r>
        <w:rPr>
          <w:rFonts w:hint="eastAsia"/>
          <w:color w:val="auto"/>
          <w:w w:val="105"/>
          <w:lang w:val="en-US" w:eastAsia="zh-CN"/>
        </w:rPr>
        <w:t>应符合</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中5.18的要求。</w:t>
      </w:r>
    </w:p>
    <w:p>
      <w:pPr>
        <w:pStyle w:val="117"/>
        <w:spacing w:before="312" w:after="312"/>
        <w:rPr>
          <w:color w:val="auto"/>
          <w:szCs w:val="21"/>
        </w:rPr>
      </w:pPr>
      <w:r>
        <w:rPr>
          <w:rFonts w:hint="eastAsia"/>
          <w:color w:val="auto"/>
          <w:szCs w:val="21"/>
        </w:rPr>
        <w:t>试验方法</w:t>
      </w:r>
    </w:p>
    <w:p>
      <w:pPr>
        <w:pStyle w:val="119"/>
        <w:spacing w:before="156" w:after="156"/>
        <w:rPr>
          <w:rFonts w:hAnsi="黑体"/>
          <w:color w:val="auto"/>
          <w:szCs w:val="21"/>
        </w:rPr>
      </w:pPr>
      <w:r>
        <w:rPr>
          <w:color w:val="auto"/>
          <w:szCs w:val="21"/>
        </w:rPr>
        <w:t>试验</w:t>
      </w:r>
      <w:r>
        <w:rPr>
          <w:rFonts w:hint="eastAsia"/>
          <w:color w:val="auto"/>
          <w:szCs w:val="21"/>
          <w:lang w:val="en-US" w:eastAsia="zh-CN"/>
        </w:rPr>
        <w:t>要求</w:t>
      </w:r>
    </w:p>
    <w:p>
      <w:pPr>
        <w:pStyle w:val="131"/>
        <w:widowControl w:val="0"/>
        <w:numPr>
          <w:ilvl w:val="2"/>
          <w:numId w:val="0"/>
        </w:numPr>
        <w:ind w:firstLine="420" w:firstLineChars="200"/>
        <w:rPr>
          <w:color w:val="auto"/>
          <w:w w:val="105"/>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6.1和6.2</w:t>
      </w:r>
      <w:r>
        <w:rPr>
          <w:color w:val="auto"/>
        </w:rPr>
        <w:t>的规定</w:t>
      </w:r>
      <w:r>
        <w:rPr>
          <w:rFonts w:hint="eastAsia"/>
          <w:color w:val="auto"/>
          <w:lang w:eastAsia="zh-CN"/>
        </w:rPr>
        <w:t>执行</w:t>
      </w:r>
      <w:r>
        <w:rPr>
          <w:color w:val="auto"/>
        </w:rPr>
        <w:t>。</w:t>
      </w:r>
    </w:p>
    <w:p>
      <w:pPr>
        <w:pStyle w:val="119"/>
        <w:spacing w:before="156" w:after="156"/>
        <w:rPr>
          <w:rFonts w:hAnsi="黑体" w:cs="黑体"/>
          <w:color w:val="auto"/>
          <w:kern w:val="2"/>
          <w:szCs w:val="22"/>
        </w:rPr>
      </w:pPr>
      <w:r>
        <w:rPr>
          <w:rFonts w:hint="eastAsia" w:hAnsi="黑体" w:cs="黑体"/>
          <w:color w:val="auto"/>
          <w:kern w:val="2"/>
          <w:szCs w:val="22"/>
        </w:rPr>
        <w:t>外观</w:t>
      </w:r>
    </w:p>
    <w:p>
      <w:pPr>
        <w:pStyle w:val="237"/>
        <w:rPr>
          <w:rFonts w:hint="eastAsia" w:cstheme="minorBidi"/>
          <w:color w:val="auto"/>
          <w:kern w:val="2"/>
          <w:szCs w:val="22"/>
        </w:rPr>
      </w:pPr>
      <w:r>
        <w:rPr>
          <w:rFonts w:hint="eastAsia" w:cstheme="minorBidi"/>
          <w:color w:val="auto"/>
          <w:kern w:val="2"/>
          <w:szCs w:val="22"/>
        </w:rPr>
        <w:t>采用目测、手感方法进行检查。</w:t>
      </w:r>
    </w:p>
    <w:p>
      <w:pPr>
        <w:pStyle w:val="119"/>
        <w:spacing w:before="156" w:after="156"/>
        <w:rPr>
          <w:rFonts w:hAnsi="黑体"/>
          <w:color w:val="auto"/>
          <w:szCs w:val="21"/>
        </w:rPr>
      </w:pPr>
      <w:r>
        <w:rPr>
          <w:rFonts w:hint="eastAsia" w:hAnsi="黑体"/>
          <w:color w:val="auto"/>
          <w:szCs w:val="21"/>
          <w:lang w:eastAsia="zh-CN"/>
        </w:rPr>
        <w:t>安全</w:t>
      </w:r>
    </w:p>
    <w:p>
      <w:pPr>
        <w:pStyle w:val="121"/>
        <w:spacing w:before="156" w:after="156"/>
        <w:rPr>
          <w:color w:val="auto"/>
        </w:rPr>
      </w:pPr>
      <w:r>
        <w:rPr>
          <w:rFonts w:hint="eastAsia"/>
          <w:color w:val="auto"/>
          <w:lang w:val="en-US" w:eastAsia="zh-CN"/>
        </w:rPr>
        <w:t>电气安全</w:t>
      </w:r>
    </w:p>
    <w:p>
      <w:pPr>
        <w:pStyle w:val="131"/>
        <w:widowControl w:val="0"/>
        <w:numPr>
          <w:ilvl w:val="2"/>
          <w:numId w:val="0"/>
        </w:numPr>
        <w:ind w:leftChars="0" w:firstLine="420" w:firstLineChars="200"/>
        <w:rPr>
          <w:color w:val="auto"/>
        </w:rPr>
      </w:pPr>
      <w:r>
        <w:rPr>
          <w:rFonts w:hint="eastAsia"/>
          <w:color w:val="auto"/>
          <w:lang w:val="en-US" w:eastAsia="zh-CN"/>
        </w:rPr>
        <w:t>按</w:t>
      </w:r>
      <w:r>
        <w:rPr>
          <w:rFonts w:hint="eastAsia"/>
          <w:color w:val="auto"/>
        </w:rPr>
        <w:t>GB 4706.1和 GB 4706.84</w:t>
      </w:r>
      <w:r>
        <w:rPr>
          <w:rFonts w:hint="eastAsia"/>
          <w:color w:val="auto"/>
          <w:lang w:eastAsia="zh-CN"/>
        </w:rPr>
        <w:t>规定的试验方法进行</w:t>
      </w:r>
      <w:r>
        <w:rPr>
          <w:color w:val="auto"/>
        </w:rPr>
        <w:t>。</w:t>
      </w:r>
    </w:p>
    <w:p>
      <w:pPr>
        <w:pStyle w:val="121"/>
        <w:spacing w:before="156" w:after="156"/>
        <w:rPr>
          <w:color w:val="auto"/>
        </w:rPr>
      </w:pPr>
      <w:r>
        <w:rPr>
          <w:rFonts w:hint="eastAsia"/>
          <w:color w:val="auto"/>
          <w:w w:val="105"/>
        </w:rPr>
        <w:t>电磁</w:t>
      </w:r>
      <w:r>
        <w:rPr>
          <w:rFonts w:hint="eastAsia"/>
          <w:color w:val="auto"/>
          <w:szCs w:val="21"/>
        </w:rPr>
        <w:t>兼容</w:t>
      </w:r>
    </w:p>
    <w:p>
      <w:pPr>
        <w:pStyle w:val="131"/>
        <w:widowControl w:val="0"/>
        <w:numPr>
          <w:ilvl w:val="2"/>
          <w:numId w:val="0"/>
        </w:numPr>
        <w:ind w:leftChars="0" w:firstLine="420" w:firstLineChars="200"/>
        <w:rPr>
          <w:color w:val="auto"/>
        </w:rPr>
      </w:pPr>
      <w:r>
        <w:rPr>
          <w:rFonts w:hint="eastAsia"/>
          <w:color w:val="auto"/>
          <w:lang w:eastAsia="zh-CN"/>
        </w:rPr>
        <w:t>按</w:t>
      </w:r>
      <w:r>
        <w:rPr>
          <w:rFonts w:hint="eastAsia"/>
          <w:color w:val="auto"/>
        </w:rPr>
        <w:t>GB 17625.1和GB 4343.1、GB</w:t>
      </w:r>
      <w:r>
        <w:rPr>
          <w:rFonts w:hint="default"/>
          <w:color w:val="auto"/>
          <w:lang w:val="en-US"/>
        </w:rPr>
        <w:t>/T</w:t>
      </w:r>
      <w:r>
        <w:rPr>
          <w:rFonts w:hint="eastAsia"/>
          <w:color w:val="auto"/>
        </w:rPr>
        <w:t xml:space="preserve"> 4343.2</w:t>
      </w:r>
      <w:r>
        <w:rPr>
          <w:rFonts w:hint="eastAsia"/>
          <w:color w:val="auto"/>
          <w:lang w:eastAsia="zh-CN"/>
        </w:rPr>
        <w:t>规定的试验方法进行</w:t>
      </w:r>
      <w:r>
        <w:rPr>
          <w:rFonts w:hint="eastAsia"/>
          <w:color w:val="auto"/>
        </w:rPr>
        <w:t>。</w:t>
      </w:r>
    </w:p>
    <w:p>
      <w:pPr>
        <w:pStyle w:val="119"/>
        <w:spacing w:before="156" w:after="156"/>
        <w:rPr>
          <w:rFonts w:hint="eastAsia"/>
          <w:color w:val="auto"/>
        </w:rPr>
      </w:pPr>
      <w:r>
        <w:rPr>
          <w:rFonts w:hint="eastAsia"/>
          <w:color w:val="auto"/>
        </w:rPr>
        <w:t>蒸汽量</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6.3</w:t>
      </w:r>
      <w:r>
        <w:rPr>
          <w:color w:val="auto"/>
        </w:rPr>
        <w:t>规定</w:t>
      </w:r>
      <w:bookmarkStart w:id="7" w:name="_GoBack"/>
      <w:bookmarkEnd w:id="7"/>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能源效率</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6.4</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蒸汽出口温度</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6.5</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蒸汽等待时间</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6.6</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连续蒸汽时间</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6.7</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除皱率</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6.8</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除菌率</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6.9</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耐高温</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6.10</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rPr>
      </w:pPr>
      <w:r>
        <w:rPr>
          <w:rFonts w:hint="eastAsia"/>
          <w:color w:val="auto"/>
        </w:rPr>
        <w:t>蒸汽连续性</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6.11</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default"/>
          <w:color w:val="auto"/>
          <w:w w:val="105"/>
          <w:lang w:val="en-US" w:eastAsia="zh-CN"/>
        </w:rPr>
      </w:pPr>
      <w:r>
        <w:rPr>
          <w:rFonts w:hint="default"/>
          <w:color w:val="auto"/>
          <w:w w:val="105"/>
          <w:lang w:val="en-US" w:eastAsia="zh-CN"/>
        </w:rPr>
        <w:t>待机功耗</w:t>
      </w:r>
    </w:p>
    <w:p>
      <w:pPr>
        <w:pStyle w:val="234"/>
        <w:rPr>
          <w:rFonts w:hint="default"/>
          <w:color w:val="auto"/>
          <w:w w:val="105"/>
          <w:lang w:val="en-US" w:eastAsia="zh-CN"/>
        </w:rPr>
      </w:pPr>
      <w:r>
        <w:rPr>
          <w:rFonts w:hint="default"/>
          <w:color w:val="auto"/>
          <w:w w:val="105"/>
          <w:lang w:val="en-US" w:eastAsia="zh-CN"/>
        </w:rPr>
        <w:t>带有待机功能的产品</w:t>
      </w:r>
      <w:r>
        <w:rPr>
          <w:rFonts w:hint="eastAsia"/>
          <w:color w:val="auto"/>
          <w:w w:val="105"/>
          <w:lang w:val="en-US" w:eastAsia="zh-CN"/>
        </w:rPr>
        <w:t>，启动</w:t>
      </w:r>
      <w:r>
        <w:rPr>
          <w:rFonts w:hint="default"/>
          <w:color w:val="auto"/>
          <w:w w:val="105"/>
          <w:lang w:val="en-US" w:eastAsia="zh-CN"/>
        </w:rPr>
        <w:t>电源后</w:t>
      </w:r>
      <w:r>
        <w:rPr>
          <w:rFonts w:hint="eastAsia"/>
          <w:color w:val="auto"/>
          <w:w w:val="105"/>
          <w:lang w:val="en-US" w:eastAsia="zh-CN"/>
        </w:rPr>
        <w:t>，</w:t>
      </w:r>
      <w:r>
        <w:rPr>
          <w:rFonts w:hint="default"/>
          <w:color w:val="auto"/>
          <w:w w:val="105"/>
          <w:lang w:val="en-US" w:eastAsia="zh-CN"/>
        </w:rPr>
        <w:t>关闭所有的功能键和开关</w:t>
      </w:r>
      <w:r>
        <w:rPr>
          <w:rFonts w:hint="eastAsia"/>
          <w:color w:val="auto"/>
          <w:w w:val="105"/>
          <w:lang w:val="en-US" w:eastAsia="zh-CN"/>
        </w:rPr>
        <w:t>，</w:t>
      </w:r>
      <w:r>
        <w:rPr>
          <w:rFonts w:hint="default"/>
          <w:color w:val="auto"/>
          <w:w w:val="105"/>
          <w:lang w:val="en-US" w:eastAsia="zh-CN"/>
        </w:rPr>
        <w:t>测试</w:t>
      </w:r>
      <w:r>
        <w:rPr>
          <w:rFonts w:hint="eastAsia"/>
          <w:color w:val="auto"/>
          <w:w w:val="105"/>
          <w:lang w:val="en-US" w:eastAsia="zh-CN"/>
        </w:rPr>
        <w:t>产品非工作状态下</w:t>
      </w:r>
      <w:r>
        <w:rPr>
          <w:rFonts w:hint="default"/>
          <w:color w:val="auto"/>
          <w:w w:val="105"/>
          <w:lang w:val="en-US" w:eastAsia="zh-CN"/>
        </w:rPr>
        <w:t>30</w:t>
      </w:r>
      <w:r>
        <w:rPr>
          <w:rFonts w:hint="eastAsia"/>
          <w:color w:val="auto"/>
          <w:w w:val="105"/>
          <w:lang w:val="en-US" w:eastAsia="zh-CN"/>
        </w:rPr>
        <w:t xml:space="preserve"> </w:t>
      </w:r>
      <w:r>
        <w:rPr>
          <w:rFonts w:hint="default"/>
          <w:color w:val="auto"/>
          <w:w w:val="105"/>
          <w:lang w:val="en-US" w:eastAsia="zh-CN"/>
        </w:rPr>
        <w:t>min</w:t>
      </w:r>
      <w:r>
        <w:rPr>
          <w:rFonts w:hint="eastAsia"/>
          <w:color w:val="auto"/>
          <w:w w:val="105"/>
          <w:lang w:val="en-US" w:eastAsia="zh-CN"/>
        </w:rPr>
        <w:t>消耗的功率</w:t>
      </w:r>
      <w:r>
        <w:rPr>
          <w:rFonts w:hint="default"/>
          <w:color w:val="auto"/>
          <w:w w:val="105"/>
          <w:lang w:val="en-US" w:eastAsia="zh-CN"/>
        </w:rPr>
        <w:t>。</w:t>
      </w:r>
    </w:p>
    <w:p>
      <w:pPr>
        <w:pStyle w:val="119"/>
        <w:spacing w:before="156" w:after="156"/>
        <w:rPr>
          <w:rFonts w:hint="default"/>
          <w:color w:val="auto"/>
          <w:w w:val="105"/>
          <w:lang w:val="en-US" w:eastAsia="zh-CN"/>
        </w:rPr>
      </w:pPr>
      <w:r>
        <w:rPr>
          <w:rFonts w:hint="default"/>
          <w:color w:val="auto"/>
          <w:w w:val="105"/>
          <w:lang w:val="en-US" w:eastAsia="zh-CN"/>
        </w:rPr>
        <w:t>噪声</w:t>
      </w:r>
    </w:p>
    <w:p>
      <w:pPr>
        <w:pStyle w:val="234"/>
        <w:rPr>
          <w:rFonts w:hint="eastAsia"/>
          <w:color w:val="auto"/>
        </w:rPr>
      </w:pPr>
      <w:r>
        <w:rPr>
          <w:rFonts w:hint="eastAsia"/>
          <w:color w:val="auto"/>
          <w:w w:val="105"/>
          <w:lang w:val="en-US" w:eastAsia="zh-CN"/>
        </w:rPr>
        <w:t>使挂烫机置于背景</w:t>
      </w:r>
      <w:r>
        <w:rPr>
          <w:rFonts w:hint="default"/>
          <w:color w:val="auto"/>
          <w:w w:val="105"/>
          <w:lang w:val="en-US" w:eastAsia="zh-CN"/>
        </w:rPr>
        <w:t>噪</w:t>
      </w:r>
      <w:r>
        <w:rPr>
          <w:rFonts w:hint="eastAsia"/>
          <w:color w:val="auto"/>
          <w:w w:val="105"/>
          <w:lang w:val="en-US" w:eastAsia="zh-CN"/>
        </w:rPr>
        <w:t>声不大于4</w:t>
      </w:r>
      <w:r>
        <w:rPr>
          <w:rFonts w:hint="default"/>
          <w:color w:val="auto"/>
          <w:w w:val="105"/>
          <w:lang w:val="en-US" w:eastAsia="zh-CN"/>
        </w:rPr>
        <w:t>0</w:t>
      </w:r>
      <w:r>
        <w:rPr>
          <w:rFonts w:hint="eastAsia"/>
          <w:color w:val="auto"/>
          <w:w w:val="105"/>
          <w:lang w:val="en-US" w:eastAsia="zh-CN"/>
        </w:rPr>
        <w:t xml:space="preserve"> </w:t>
      </w:r>
      <w:r>
        <w:rPr>
          <w:rFonts w:hint="default"/>
          <w:color w:val="auto"/>
          <w:w w:val="105"/>
          <w:lang w:val="en-US" w:eastAsia="zh-CN"/>
        </w:rPr>
        <w:t>dB</w:t>
      </w:r>
      <w:r>
        <w:rPr>
          <w:rFonts w:hint="eastAsia"/>
          <w:color w:val="auto"/>
          <w:w w:val="105"/>
          <w:lang w:val="en-US" w:eastAsia="zh-CN"/>
        </w:rPr>
        <w:t>（A）的</w:t>
      </w:r>
      <w:r>
        <w:rPr>
          <w:rFonts w:hint="default"/>
          <w:color w:val="auto"/>
          <w:w w:val="105"/>
          <w:lang w:val="en-US" w:eastAsia="zh-CN"/>
        </w:rPr>
        <w:t>噪音室</w:t>
      </w:r>
      <w:r>
        <w:rPr>
          <w:rFonts w:hint="eastAsia"/>
          <w:color w:val="auto"/>
          <w:w w:val="105"/>
          <w:lang w:val="en-US" w:eastAsia="zh-CN"/>
        </w:rPr>
        <w:t>内和在</w:t>
      </w:r>
      <w:r>
        <w:rPr>
          <w:rFonts w:hint="default"/>
          <w:color w:val="auto"/>
          <w:w w:val="105"/>
          <w:lang w:val="en-US" w:eastAsia="zh-CN"/>
        </w:rPr>
        <w:t>最大档位状态下工作，在距离主机30</w:t>
      </w:r>
      <w:r>
        <w:rPr>
          <w:rFonts w:hint="eastAsia"/>
          <w:color w:val="auto"/>
          <w:w w:val="105"/>
          <w:lang w:val="en-US" w:eastAsia="zh-CN"/>
        </w:rPr>
        <w:t xml:space="preserve"> </w:t>
      </w:r>
      <w:r>
        <w:rPr>
          <w:rFonts w:hint="default"/>
          <w:color w:val="auto"/>
          <w:w w:val="105"/>
          <w:lang w:val="en-US" w:eastAsia="zh-CN"/>
        </w:rPr>
        <w:t>cm处放置噪音计，测得产品前、后、左、右、上五个方向的噪音，取五个噪音的平均值</w:t>
      </w:r>
      <w:r>
        <w:rPr>
          <w:rFonts w:hint="eastAsia"/>
          <w:color w:val="auto"/>
          <w:w w:val="105"/>
          <w:lang w:val="en-US" w:eastAsia="zh-CN"/>
        </w:rPr>
        <w:t>作为试验结果，测试方法按</w:t>
      </w:r>
      <w:r>
        <w:rPr>
          <w:rFonts w:hint="default"/>
          <w:color w:val="auto"/>
          <w:w w:val="105"/>
          <w:lang w:val="en-US" w:eastAsia="zh-CN"/>
        </w:rPr>
        <w:t>GB/T 4214.1</w:t>
      </w:r>
      <w:r>
        <w:rPr>
          <w:rFonts w:hint="eastAsia"/>
          <w:color w:val="auto"/>
          <w:w w:val="105"/>
          <w:lang w:val="en-US" w:eastAsia="zh-CN"/>
        </w:rPr>
        <w:t>的</w:t>
      </w:r>
      <w:r>
        <w:rPr>
          <w:rFonts w:hint="default"/>
          <w:color w:val="auto"/>
          <w:w w:val="105"/>
          <w:lang w:val="en-US" w:eastAsia="zh-CN"/>
        </w:rPr>
        <w:t>规定</w:t>
      </w:r>
      <w:r>
        <w:rPr>
          <w:rFonts w:hint="eastAsia"/>
          <w:color w:val="auto"/>
          <w:w w:val="105"/>
          <w:lang w:val="en-US" w:eastAsia="zh-CN"/>
        </w:rPr>
        <w:t>进行。</w:t>
      </w:r>
    </w:p>
    <w:p>
      <w:pPr>
        <w:pStyle w:val="119"/>
        <w:spacing w:before="156" w:after="156"/>
        <w:rPr>
          <w:rFonts w:hint="eastAsia" w:eastAsia="宋体"/>
          <w:color w:val="auto"/>
          <w:lang w:eastAsia="zh-CN"/>
        </w:rPr>
      </w:pPr>
      <w:r>
        <w:rPr>
          <w:rFonts w:hint="eastAsia"/>
          <w:color w:val="auto"/>
          <w:lang w:eastAsia="zh-CN"/>
        </w:rPr>
        <w:t>异味</w:t>
      </w:r>
    </w:p>
    <w:p>
      <w:pPr>
        <w:pStyle w:val="131"/>
        <w:widowControl w:val="0"/>
        <w:rPr>
          <w:rFonts w:hint="eastAsia"/>
          <w:color w:val="auto"/>
        </w:rPr>
      </w:pPr>
      <w:r>
        <w:rPr>
          <w:rFonts w:hint="eastAsia"/>
          <w:color w:val="auto"/>
        </w:rPr>
        <w:t>将样机置于 20</w:t>
      </w:r>
      <w:r>
        <w:rPr>
          <w:rFonts w:hint="eastAsia"/>
          <w:color w:val="auto"/>
          <w:lang w:eastAsia="zh-CN"/>
          <w:eastAsianLayout w:id="2" w:combine="1"/>
        </w:rPr>
        <w:t>+2 0</w:t>
      </w:r>
      <w:r>
        <w:rPr>
          <w:rFonts w:hint="eastAsia"/>
          <w:color w:val="auto"/>
          <w:lang w:val="en-US" w:eastAsia="zh-CN"/>
        </w:rPr>
        <w:t xml:space="preserve"> </w:t>
      </w:r>
      <w:r>
        <w:rPr>
          <w:rFonts w:hint="eastAsia"/>
          <w:color w:val="auto"/>
        </w:rPr>
        <w:t>m的密闭室内，开启样机正常工作30</w:t>
      </w:r>
      <w:r>
        <w:rPr>
          <w:rFonts w:hint="eastAsia"/>
          <w:color w:val="auto"/>
          <w:lang w:val="en-US" w:eastAsia="zh-CN"/>
        </w:rPr>
        <w:t xml:space="preserve"> </w:t>
      </w:r>
      <w:r>
        <w:rPr>
          <w:rFonts w:hint="eastAsia"/>
          <w:color w:val="auto"/>
        </w:rPr>
        <w:t>min后，3名测试者分别进入室内对室内的气味进行判别。</w:t>
      </w:r>
    </w:p>
    <w:p>
      <w:pPr>
        <w:pStyle w:val="131"/>
        <w:widowControl w:val="0"/>
        <w:rPr>
          <w:rFonts w:hint="eastAsia"/>
          <w:color w:val="auto"/>
        </w:rPr>
      </w:pPr>
      <w:r>
        <w:rPr>
          <w:rFonts w:hint="eastAsia"/>
          <w:color w:val="auto"/>
        </w:rPr>
        <w:t>判定时3名测试者均判定为合格，本测试样品才能判定为合格。若有一位测试者判定不合格，则需重新由另外3名测试者进行判定，若第二次判定仍然不合格，则本次测试样品不合格。</w:t>
      </w:r>
    </w:p>
    <w:p>
      <w:pPr>
        <w:pStyle w:val="119"/>
        <w:spacing w:before="156" w:after="156"/>
        <w:rPr>
          <w:rFonts w:hint="eastAsia"/>
          <w:color w:val="auto"/>
        </w:rPr>
      </w:pPr>
      <w:r>
        <w:rPr>
          <w:rFonts w:hint="eastAsia"/>
          <w:color w:val="auto"/>
        </w:rPr>
        <w:t>寿命</w:t>
      </w:r>
    </w:p>
    <w:p>
      <w:pPr>
        <w:pStyle w:val="121"/>
        <w:spacing w:before="156" w:after="156"/>
        <w:rPr>
          <w:rFonts w:hint="eastAsia"/>
          <w:color w:val="auto"/>
        </w:rPr>
      </w:pPr>
      <w:r>
        <w:rPr>
          <w:rFonts w:hint="eastAsia"/>
          <w:color w:val="auto"/>
          <w:lang w:val="en-US" w:eastAsia="zh-CN"/>
        </w:rPr>
        <w:t>按键开关寿命</w:t>
      </w:r>
    </w:p>
    <w:p>
      <w:pPr>
        <w:pStyle w:val="234"/>
        <w:rPr>
          <w:rFonts w:hint="eastAsia"/>
          <w:color w:val="auto"/>
          <w:lang w:eastAsia="zh-CN"/>
        </w:rPr>
      </w:pPr>
      <w:r>
        <w:rPr>
          <w:rFonts w:hint="eastAsia"/>
          <w:color w:val="auto"/>
          <w:lang w:eastAsia="zh-CN"/>
        </w:rPr>
        <w:t>挂烫机以额定电压通电工作，蒸汽开关从接通到断开为一个试验周期，以30次/min的频率连续完成50 000个周期试验。</w:t>
      </w:r>
    </w:p>
    <w:p>
      <w:pPr>
        <w:pStyle w:val="121"/>
        <w:spacing w:before="156" w:after="156"/>
        <w:rPr>
          <w:rFonts w:hint="eastAsia"/>
          <w:color w:val="auto"/>
        </w:rPr>
      </w:pPr>
      <w:r>
        <w:rPr>
          <w:rFonts w:hint="eastAsia"/>
          <w:color w:val="auto"/>
          <w:lang w:val="en-US" w:eastAsia="zh-CN"/>
        </w:rPr>
        <w:t>整机寿命</w:t>
      </w:r>
    </w:p>
    <w:p>
      <w:pPr>
        <w:pStyle w:val="234"/>
        <w:rPr>
          <w:rFonts w:hint="eastAsia"/>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6.12</w:t>
      </w:r>
      <w:r>
        <w:rPr>
          <w:color w:val="auto"/>
        </w:rPr>
        <w:t>规定</w:t>
      </w:r>
      <w:r>
        <w:rPr>
          <w:rFonts w:hint="eastAsia"/>
          <w:color w:val="auto"/>
          <w:lang w:eastAsia="zh-CN"/>
        </w:rPr>
        <w:t>的试验方法进行</w:t>
      </w:r>
      <w:r>
        <w:rPr>
          <w:rFonts w:hint="eastAsia"/>
          <w:color w:val="auto"/>
        </w:rPr>
        <w:t>。</w:t>
      </w:r>
    </w:p>
    <w:p>
      <w:pPr>
        <w:pStyle w:val="119"/>
        <w:spacing w:before="156" w:after="156"/>
        <w:rPr>
          <w:rFonts w:hint="eastAsia"/>
          <w:color w:val="auto"/>
          <w:lang w:eastAsia="zh-CN"/>
        </w:rPr>
      </w:pPr>
      <w:r>
        <w:rPr>
          <w:rFonts w:hint="eastAsia"/>
          <w:color w:val="auto"/>
          <w:lang w:eastAsia="zh-CN"/>
        </w:rPr>
        <w:t>电源线长度</w:t>
      </w:r>
    </w:p>
    <w:p>
      <w:pPr>
        <w:pStyle w:val="23"/>
        <w:rPr>
          <w:rFonts w:hint="eastAsia"/>
          <w:lang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6.13</w:t>
      </w:r>
      <w:r>
        <w:rPr>
          <w:color w:val="auto"/>
        </w:rPr>
        <w:t>规定</w:t>
      </w:r>
      <w:r>
        <w:rPr>
          <w:rFonts w:hint="eastAsia"/>
          <w:color w:val="auto"/>
          <w:lang w:eastAsia="zh-CN"/>
        </w:rPr>
        <w:t>的试验方法进行</w:t>
      </w:r>
      <w:r>
        <w:rPr>
          <w:rFonts w:hint="eastAsia"/>
          <w:color w:val="auto"/>
          <w:w w:val="105"/>
          <w:lang w:val="en-US" w:eastAsia="zh-CN"/>
        </w:rPr>
        <w:t>。</w:t>
      </w:r>
    </w:p>
    <w:p>
      <w:pPr>
        <w:pStyle w:val="119"/>
        <w:spacing w:before="156" w:after="156"/>
        <w:rPr>
          <w:rFonts w:hint="eastAsia"/>
          <w:color w:val="auto"/>
          <w:lang w:eastAsia="zh-CN"/>
        </w:rPr>
      </w:pPr>
      <w:r>
        <w:rPr>
          <w:rFonts w:hint="eastAsia"/>
          <w:color w:val="auto"/>
          <w:lang w:eastAsia="zh-CN"/>
        </w:rPr>
        <w:t>支撑杆</w:t>
      </w:r>
    </w:p>
    <w:p>
      <w:pPr>
        <w:pStyle w:val="23"/>
        <w:rPr>
          <w:rFonts w:hint="eastAsia"/>
          <w:lang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6.14</w:t>
      </w:r>
      <w:r>
        <w:rPr>
          <w:color w:val="auto"/>
        </w:rPr>
        <w:t>规定</w:t>
      </w:r>
      <w:r>
        <w:rPr>
          <w:rFonts w:hint="eastAsia"/>
          <w:color w:val="auto"/>
          <w:lang w:eastAsia="zh-CN"/>
        </w:rPr>
        <w:t>的试验方法进行</w:t>
      </w:r>
      <w:r>
        <w:rPr>
          <w:rFonts w:hint="eastAsia"/>
          <w:color w:val="auto"/>
          <w:w w:val="105"/>
          <w:lang w:val="en-US" w:eastAsia="zh-CN"/>
        </w:rPr>
        <w:t>。</w:t>
      </w:r>
    </w:p>
    <w:p>
      <w:pPr>
        <w:pStyle w:val="119"/>
        <w:spacing w:before="156" w:after="156"/>
        <w:rPr>
          <w:rFonts w:hint="eastAsia"/>
          <w:color w:val="auto"/>
          <w:lang w:eastAsia="zh-CN"/>
        </w:rPr>
      </w:pPr>
      <w:r>
        <w:rPr>
          <w:rFonts w:hint="eastAsia"/>
          <w:color w:val="auto"/>
          <w:lang w:eastAsia="zh-CN"/>
        </w:rPr>
        <w:t>蒸汽导管</w:t>
      </w:r>
    </w:p>
    <w:p>
      <w:pPr>
        <w:pStyle w:val="23"/>
        <w:rPr>
          <w:rFonts w:hint="eastAsia"/>
          <w:lang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6.15</w:t>
      </w:r>
      <w:r>
        <w:rPr>
          <w:color w:val="auto"/>
        </w:rPr>
        <w:t>规定</w:t>
      </w:r>
      <w:r>
        <w:rPr>
          <w:rFonts w:hint="eastAsia"/>
          <w:color w:val="auto"/>
          <w:lang w:eastAsia="zh-CN"/>
        </w:rPr>
        <w:t>的试验方法进行</w:t>
      </w:r>
      <w:r>
        <w:rPr>
          <w:rFonts w:hint="eastAsia"/>
          <w:color w:val="auto"/>
          <w:w w:val="105"/>
          <w:lang w:val="en-US" w:eastAsia="zh-CN"/>
        </w:rPr>
        <w:t>。</w:t>
      </w:r>
    </w:p>
    <w:p>
      <w:pPr>
        <w:pStyle w:val="119"/>
        <w:spacing w:before="156" w:after="156"/>
        <w:rPr>
          <w:rFonts w:hint="eastAsia"/>
          <w:color w:val="auto"/>
          <w:lang w:eastAsia="zh-CN"/>
        </w:rPr>
      </w:pPr>
      <w:r>
        <w:rPr>
          <w:rFonts w:hint="eastAsia"/>
          <w:color w:val="auto"/>
          <w:lang w:eastAsia="zh-CN"/>
        </w:rPr>
        <w:t>跌落强度</w:t>
      </w:r>
    </w:p>
    <w:p>
      <w:pPr>
        <w:pStyle w:val="23"/>
        <w:rPr>
          <w:rFonts w:hint="eastAsia"/>
          <w:lang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6.17</w:t>
      </w:r>
      <w:r>
        <w:rPr>
          <w:color w:val="auto"/>
        </w:rPr>
        <w:t>规定</w:t>
      </w:r>
      <w:r>
        <w:rPr>
          <w:rFonts w:hint="eastAsia"/>
          <w:color w:val="auto"/>
          <w:lang w:eastAsia="zh-CN"/>
        </w:rPr>
        <w:t>的试验方法进行</w:t>
      </w:r>
      <w:r>
        <w:rPr>
          <w:rFonts w:hint="eastAsia"/>
          <w:color w:val="auto"/>
          <w:w w:val="105"/>
          <w:lang w:val="en-US" w:eastAsia="zh-CN"/>
        </w:rPr>
        <w:t>。</w:t>
      </w:r>
    </w:p>
    <w:p>
      <w:pPr>
        <w:pStyle w:val="119"/>
        <w:spacing w:before="156" w:after="156"/>
        <w:rPr>
          <w:rFonts w:hint="eastAsia"/>
          <w:color w:val="auto"/>
          <w:lang w:eastAsia="zh-CN"/>
        </w:rPr>
      </w:pPr>
      <w:r>
        <w:rPr>
          <w:rFonts w:hint="eastAsia"/>
          <w:color w:val="auto"/>
          <w:lang w:eastAsia="zh-CN"/>
        </w:rPr>
        <w:t>耐压性能</w:t>
      </w:r>
    </w:p>
    <w:p>
      <w:pPr>
        <w:pStyle w:val="23"/>
        <w:rPr>
          <w:rFonts w:hint="eastAsia"/>
          <w:color w:val="auto"/>
          <w:w w:val="105"/>
          <w:lang w:val="en-US"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6.18</w:t>
      </w:r>
      <w:r>
        <w:rPr>
          <w:color w:val="auto"/>
        </w:rPr>
        <w:t>规定</w:t>
      </w:r>
      <w:r>
        <w:rPr>
          <w:rFonts w:hint="eastAsia"/>
          <w:color w:val="auto"/>
          <w:lang w:eastAsia="zh-CN"/>
        </w:rPr>
        <w:t>的试验方法进行</w:t>
      </w:r>
      <w:r>
        <w:rPr>
          <w:rFonts w:hint="eastAsia"/>
          <w:color w:val="auto"/>
          <w:w w:val="105"/>
          <w:lang w:val="en-US" w:eastAsia="zh-CN"/>
        </w:rPr>
        <w:t>。</w:t>
      </w:r>
    </w:p>
    <w:p>
      <w:pPr>
        <w:pStyle w:val="119"/>
        <w:spacing w:before="156" w:after="156"/>
        <w:rPr>
          <w:rFonts w:hint="eastAsia" w:ascii="黑体" w:hAnsi="黑体" w:eastAsia="黑体" w:cs="黑体"/>
          <w:color w:val="auto"/>
          <w:lang w:eastAsia="zh-CN"/>
        </w:rPr>
      </w:pPr>
      <w:r>
        <w:rPr>
          <w:rFonts w:hint="eastAsia" w:ascii="黑体" w:hAnsi="黑体" w:eastAsia="黑体" w:cs="黑体"/>
          <w:color w:val="auto"/>
          <w:w w:val="105"/>
          <w:lang w:val="en-US" w:eastAsia="zh-CN"/>
        </w:rPr>
        <w:t>有害</w:t>
      </w:r>
      <w:r>
        <w:rPr>
          <w:rFonts w:hint="eastAsia" w:ascii="黑体" w:hAnsi="黑体" w:eastAsia="黑体" w:cs="黑体"/>
          <w:color w:val="auto"/>
          <w:lang w:eastAsia="zh-CN"/>
        </w:rPr>
        <w:t>物质限量</w:t>
      </w:r>
    </w:p>
    <w:p>
      <w:pPr>
        <w:pStyle w:val="237"/>
        <w:rPr>
          <w:rFonts w:cstheme="minorBidi"/>
          <w:color w:val="auto"/>
          <w:kern w:val="2"/>
          <w:szCs w:val="22"/>
        </w:rPr>
      </w:pPr>
      <w:r>
        <w:rPr>
          <w:rFonts w:hint="eastAsia" w:cstheme="minorBidi"/>
          <w:color w:val="auto"/>
          <w:kern w:val="2"/>
          <w:szCs w:val="22"/>
        </w:rPr>
        <w:t>按GB/T 26572和GB/T 26125</w:t>
      </w:r>
      <w:r>
        <w:rPr>
          <w:rFonts w:hint="eastAsia" w:cstheme="minorBidi"/>
          <w:color w:val="auto"/>
          <w:kern w:val="2"/>
          <w:szCs w:val="22"/>
          <w:lang w:eastAsia="zh-CN"/>
        </w:rPr>
        <w:t>规定</w:t>
      </w:r>
      <w:r>
        <w:rPr>
          <w:rFonts w:hint="eastAsia" w:cstheme="minorBidi"/>
          <w:color w:val="auto"/>
          <w:kern w:val="2"/>
          <w:szCs w:val="22"/>
        </w:rPr>
        <w:t>的</w:t>
      </w:r>
      <w:r>
        <w:rPr>
          <w:rFonts w:hint="eastAsia"/>
          <w:color w:val="auto"/>
        </w:rPr>
        <w:t>方法</w:t>
      </w:r>
      <w:r>
        <w:rPr>
          <w:rFonts w:hint="eastAsia" w:cstheme="minorBidi"/>
          <w:color w:val="auto"/>
          <w:kern w:val="2"/>
          <w:szCs w:val="22"/>
        </w:rPr>
        <w:t>进行</w:t>
      </w:r>
      <w:r>
        <w:rPr>
          <w:rFonts w:hint="eastAsia"/>
          <w:color w:val="auto"/>
        </w:rPr>
        <w:t>试验</w:t>
      </w:r>
      <w:r>
        <w:rPr>
          <w:rFonts w:hint="eastAsia" w:cstheme="minorBidi"/>
          <w:color w:val="auto"/>
          <w:kern w:val="2"/>
          <w:szCs w:val="22"/>
        </w:rPr>
        <w:t>。</w:t>
      </w:r>
    </w:p>
    <w:p>
      <w:pPr>
        <w:pStyle w:val="119"/>
        <w:spacing w:before="156" w:after="156"/>
        <w:rPr>
          <w:rFonts w:hint="eastAsia"/>
          <w:color w:val="auto"/>
          <w:lang w:eastAsia="zh-CN"/>
        </w:rPr>
      </w:pPr>
      <w:r>
        <w:rPr>
          <w:rFonts w:hint="eastAsia"/>
          <w:color w:val="auto"/>
          <w:lang w:eastAsia="zh-CN"/>
        </w:rPr>
        <w:t>安全使用年限</w:t>
      </w:r>
    </w:p>
    <w:p>
      <w:pPr>
        <w:pStyle w:val="234"/>
        <w:rPr>
          <w:rFonts w:hint="eastAsia"/>
          <w:color w:val="auto"/>
          <w:w w:val="105"/>
          <w:lang w:val="en-US" w:eastAsia="zh-CN"/>
        </w:rPr>
      </w:pPr>
      <w:r>
        <w:rPr>
          <w:rFonts w:hint="eastAsia"/>
          <w:color w:val="auto"/>
          <w:lang w:eastAsia="zh-CN"/>
        </w:rPr>
        <w:t>以目视方法验证</w:t>
      </w:r>
      <w:r>
        <w:rPr>
          <w:rFonts w:hint="eastAsia"/>
          <w:color w:val="auto"/>
          <w:w w:val="105"/>
          <w:lang w:val="en-US" w:eastAsia="zh-CN"/>
        </w:rPr>
        <w:t>。</w:t>
      </w:r>
    </w:p>
    <w:p>
      <w:pPr>
        <w:pStyle w:val="117"/>
        <w:spacing w:before="312" w:after="312"/>
        <w:rPr>
          <w:color w:val="auto"/>
        </w:rPr>
      </w:pPr>
      <w:r>
        <w:rPr>
          <w:rFonts w:hint="eastAsia"/>
          <w:color w:val="auto"/>
        </w:rPr>
        <w:t>检验规则</w:t>
      </w:r>
    </w:p>
    <w:p>
      <w:pPr>
        <w:pStyle w:val="131"/>
        <w:widowControl w:val="0"/>
        <w:numPr>
          <w:ilvl w:val="2"/>
          <w:numId w:val="0"/>
        </w:numPr>
        <w:ind w:leftChars="0" w:firstLine="428" w:firstLineChars="200"/>
        <w:rPr>
          <w:rFonts w:hint="eastAsia"/>
          <w:color w:val="auto"/>
          <w:lang w:eastAsia="zh-CN"/>
        </w:rPr>
      </w:pPr>
      <w:r>
        <w:rPr>
          <w:rFonts w:hint="eastAsia"/>
          <w:color w:val="auto"/>
          <w:spacing w:val="-3"/>
          <w:w w:val="105"/>
          <w:szCs w:val="21"/>
          <w:lang w:val="en-US" w:eastAsia="zh-CN"/>
        </w:rPr>
        <w:t>出厂检验和型检验项目及不合格分类按表1规定，其它检验规则按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lang w:val="en-US" w:eastAsia="zh-CN"/>
        </w:rPr>
        <w:t>第7章的</w:t>
      </w:r>
      <w:r>
        <w:rPr>
          <w:color w:val="auto"/>
        </w:rPr>
        <w:t>规定</w:t>
      </w:r>
      <w:r>
        <w:rPr>
          <w:rFonts w:hint="eastAsia"/>
          <w:color w:val="auto"/>
          <w:lang w:eastAsia="zh-CN"/>
        </w:rPr>
        <w:t>执行。</w:t>
      </w:r>
    </w:p>
    <w:p>
      <w:pPr>
        <w:pStyle w:val="208"/>
        <w:tabs>
          <w:tab w:val="left" w:pos="0"/>
        </w:tabs>
        <w:spacing w:before="156" w:after="156"/>
        <w:rPr>
          <w:color w:val="auto"/>
          <w:w w:val="105"/>
        </w:rPr>
      </w:pPr>
      <w:r>
        <w:rPr>
          <w:rFonts w:hint="eastAsia"/>
          <w:color w:val="auto"/>
          <w:w w:val="105"/>
        </w:rPr>
        <w:t>检验</w:t>
      </w:r>
      <w:r>
        <w:rPr>
          <w:color w:val="auto"/>
          <w:w w:val="105"/>
        </w:rPr>
        <w:t>项目</w:t>
      </w:r>
      <w:r>
        <w:rPr>
          <w:rFonts w:hint="eastAsia"/>
          <w:color w:val="auto"/>
          <w:w w:val="105"/>
        </w:rPr>
        <w:t>及其</w:t>
      </w:r>
      <w:r>
        <w:rPr>
          <w:color w:val="auto"/>
          <w:w w:val="105"/>
        </w:rPr>
        <w:t>不合格分类</w:t>
      </w:r>
    </w:p>
    <w:tbl>
      <w:tblPr>
        <w:tblStyle w:val="18"/>
        <w:tblW w:w="9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761"/>
        <w:gridCol w:w="1600"/>
        <w:gridCol w:w="1242"/>
        <w:gridCol w:w="1106"/>
        <w:gridCol w:w="1044"/>
        <w:gridCol w:w="988"/>
        <w:gridCol w:w="615"/>
        <w:gridCol w:w="66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restart"/>
            <w:tcBorders>
              <w:top w:val="single" w:color="auto" w:sz="12" w:space="0"/>
              <w:left w:val="single" w:color="auto" w:sz="12" w:space="0"/>
            </w:tcBorders>
            <w:vAlign w:val="center"/>
          </w:tcPr>
          <w:p>
            <w:pPr>
              <w:numPr>
                <w:ilvl w:val="0"/>
                <w:numId w:val="0"/>
              </w:numPr>
              <w:tabs>
                <w:tab w:val="left" w:pos="850"/>
              </w:tabs>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2361" w:type="dxa"/>
            <w:gridSpan w:val="2"/>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检验项目</w:t>
            </w:r>
          </w:p>
        </w:tc>
        <w:tc>
          <w:tcPr>
            <w:tcW w:w="1242"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要求</w:t>
            </w:r>
          </w:p>
        </w:tc>
        <w:tc>
          <w:tcPr>
            <w:tcW w:w="1106"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试验方法</w:t>
            </w:r>
          </w:p>
        </w:tc>
        <w:tc>
          <w:tcPr>
            <w:tcW w:w="1044"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出厂检验</w:t>
            </w:r>
          </w:p>
        </w:tc>
        <w:tc>
          <w:tcPr>
            <w:tcW w:w="988" w:type="dxa"/>
            <w:vMerge w:val="restart"/>
            <w:tcBorders>
              <w:top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型式检验</w:t>
            </w:r>
          </w:p>
        </w:tc>
        <w:tc>
          <w:tcPr>
            <w:tcW w:w="1920" w:type="dxa"/>
            <w:gridSpan w:val="3"/>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z w:val="18"/>
                <w:szCs w:val="18"/>
              </w:rPr>
            </w:pPr>
            <w:r>
              <w:rPr>
                <w:rFonts w:hint="eastAsia" w:ascii="宋体" w:hAnsi="宋体" w:eastAsia="宋体" w:cs="宋体"/>
                <w:color w:val="auto"/>
                <w:sz w:val="18"/>
                <w:szCs w:val="18"/>
              </w:rPr>
              <w:t>不合格分类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vMerge w:val="continue"/>
            <w:tcBorders>
              <w:left w:val="single" w:color="auto" w:sz="12" w:space="0"/>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2361" w:type="dxa"/>
            <w:gridSpan w:val="2"/>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1242"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1106"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1044"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988" w:type="dxa"/>
            <w:vMerge w:val="continue"/>
            <w:tcBorders>
              <w:bottom w:val="single" w:color="auto" w:sz="12" w:space="0"/>
            </w:tcBorders>
            <w:vAlign w:val="center"/>
          </w:tcPr>
          <w:p>
            <w:pPr>
              <w:numPr>
                <w:ilvl w:val="0"/>
                <w:numId w:val="2"/>
              </w:numPr>
              <w:tabs>
                <w:tab w:val="left" w:pos="850"/>
              </w:tabs>
              <w:jc w:val="center"/>
              <w:rPr>
                <w:rFonts w:hint="eastAsia" w:ascii="宋体" w:hAnsi="宋体" w:eastAsia="宋体" w:cs="宋体"/>
                <w:color w:val="auto"/>
                <w:sz w:val="18"/>
                <w:szCs w:val="18"/>
              </w:rPr>
            </w:pPr>
          </w:p>
        </w:tc>
        <w:tc>
          <w:tcPr>
            <w:tcW w:w="61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z w:val="18"/>
                <w:szCs w:val="18"/>
              </w:rPr>
            </w:pPr>
            <w:r>
              <w:rPr>
                <w:rFonts w:hint="eastAsia" w:ascii="宋体" w:hAnsi="宋体" w:eastAsia="宋体" w:cs="宋体"/>
                <w:color w:val="auto"/>
                <w:sz w:val="18"/>
                <w:szCs w:val="18"/>
              </w:rPr>
              <w:t>A</w:t>
            </w:r>
          </w:p>
        </w:tc>
        <w:tc>
          <w:tcPr>
            <w:tcW w:w="660"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z w:val="18"/>
                <w:szCs w:val="18"/>
              </w:rPr>
            </w:pPr>
            <w:r>
              <w:rPr>
                <w:rFonts w:hint="eastAsia" w:ascii="宋体" w:hAnsi="宋体" w:eastAsia="宋体" w:cs="宋体"/>
                <w:color w:val="auto"/>
                <w:sz w:val="18"/>
                <w:szCs w:val="18"/>
              </w:rPr>
              <w:t>B</w:t>
            </w:r>
          </w:p>
        </w:tc>
        <w:tc>
          <w:tcPr>
            <w:tcW w:w="645" w:type="dxa"/>
            <w:tcBorders>
              <w:top w:val="single" w:color="auto" w:sz="12" w:space="0"/>
              <w:bottom w:val="single" w:color="auto" w:sz="12" w:space="0"/>
              <w:right w:val="single" w:color="auto" w:sz="12" w:space="0"/>
            </w:tcBorders>
            <w:vAlign w:val="center"/>
          </w:tcPr>
          <w:p>
            <w:pPr>
              <w:numPr>
                <w:ilvl w:val="0"/>
                <w:numId w:val="0"/>
              </w:numPr>
              <w:tabs>
                <w:tab w:val="left" w:pos="850"/>
              </w:tabs>
              <w:jc w:val="center"/>
              <w:rPr>
                <w:rFonts w:hint="eastAsia" w:ascii="宋体" w:hAnsi="宋体" w:eastAsia="宋体" w:cs="宋体"/>
                <w:color w:val="auto"/>
                <w:sz w:val="18"/>
                <w:szCs w:val="18"/>
              </w:rPr>
            </w:pPr>
            <w:r>
              <w:rPr>
                <w:rFonts w:hint="eastAsia" w:ascii="宋体" w:hAnsi="宋体" w:eastAsia="宋体" w:cs="宋体"/>
                <w:color w:val="auto"/>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kern w:val="2"/>
                <w:sz w:val="18"/>
                <w:szCs w:val="18"/>
              </w:rPr>
              <w:t>外观</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w:t>
            </w:r>
          </w:p>
        </w:tc>
        <w:tc>
          <w:tcPr>
            <w:tcW w:w="1044"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restart"/>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761" w:type="dxa"/>
            <w:vMerge w:val="restart"/>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安全</w:t>
            </w:r>
          </w:p>
        </w:tc>
        <w:tc>
          <w:tcPr>
            <w:tcW w:w="1600"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泄漏电流</w:t>
            </w:r>
          </w:p>
        </w:tc>
        <w:tc>
          <w:tcPr>
            <w:tcW w:w="1242" w:type="dxa"/>
            <w:vMerge w:val="restart"/>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w:t>
            </w:r>
          </w:p>
        </w:tc>
        <w:tc>
          <w:tcPr>
            <w:tcW w:w="1106" w:type="dxa"/>
            <w:vMerge w:val="restart"/>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6.3</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761"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p>
        </w:tc>
        <w:tc>
          <w:tcPr>
            <w:tcW w:w="1600"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电气强度</w:t>
            </w:r>
          </w:p>
        </w:tc>
        <w:tc>
          <w:tcPr>
            <w:tcW w:w="1242"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p>
        </w:tc>
        <w:tc>
          <w:tcPr>
            <w:tcW w:w="1106"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761"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p>
        </w:tc>
        <w:tc>
          <w:tcPr>
            <w:tcW w:w="1600"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接地电阻</w:t>
            </w:r>
          </w:p>
        </w:tc>
        <w:tc>
          <w:tcPr>
            <w:tcW w:w="1242"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p>
        </w:tc>
        <w:tc>
          <w:tcPr>
            <w:tcW w:w="1106"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vMerge w:val="continue"/>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761"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p>
        </w:tc>
        <w:tc>
          <w:tcPr>
            <w:tcW w:w="1600"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其它安全要求</w:t>
            </w:r>
          </w:p>
        </w:tc>
        <w:tc>
          <w:tcPr>
            <w:tcW w:w="1242"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p>
        </w:tc>
        <w:tc>
          <w:tcPr>
            <w:tcW w:w="1106" w:type="dxa"/>
            <w:vMerge w:val="continue"/>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1044"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蒸汽量</w:t>
            </w:r>
          </w:p>
        </w:tc>
        <w:tc>
          <w:tcPr>
            <w:tcW w:w="1242" w:type="dxa"/>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5.3</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6.4</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能源效率</w:t>
            </w:r>
          </w:p>
        </w:tc>
        <w:tc>
          <w:tcPr>
            <w:tcW w:w="1242" w:type="dxa"/>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5.4</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6.5</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蒸汽出口温度</w:t>
            </w:r>
          </w:p>
        </w:tc>
        <w:tc>
          <w:tcPr>
            <w:tcW w:w="1242" w:type="dxa"/>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5.5</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6.6</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蒸汽等待时间</w:t>
            </w:r>
          </w:p>
        </w:tc>
        <w:tc>
          <w:tcPr>
            <w:tcW w:w="1242" w:type="dxa"/>
            <w:vAlign w:val="center"/>
          </w:tcPr>
          <w:p>
            <w:pPr>
              <w:pStyle w:val="259"/>
              <w:numPr>
                <w:ilvl w:val="0"/>
                <w:numId w:val="0"/>
              </w:numPr>
              <w:tabs>
                <w:tab w:val="left" w:pos="850"/>
              </w:tabs>
              <w:spacing w:before="3"/>
              <w:ind w:left="0" w:leftChars="0"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5.6</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6.7</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7</w:t>
            </w:r>
          </w:p>
        </w:tc>
        <w:tc>
          <w:tcPr>
            <w:tcW w:w="2361" w:type="dxa"/>
            <w:gridSpan w:val="2"/>
            <w:vAlign w:val="center"/>
          </w:tcPr>
          <w:p>
            <w:pPr>
              <w:numPr>
                <w:ilvl w:val="0"/>
                <w:numId w:val="0"/>
              </w:numPr>
              <w:tabs>
                <w:tab w:val="left" w:pos="850"/>
              </w:tabs>
              <w:ind w:left="665" w:leftChars="0"/>
              <w:jc w:val="both"/>
              <w:rPr>
                <w:rFonts w:hint="eastAsia" w:ascii="宋体" w:hAnsi="宋体" w:eastAsia="宋体" w:cs="宋体"/>
                <w:color w:val="auto"/>
                <w:sz w:val="18"/>
                <w:szCs w:val="18"/>
              </w:rPr>
            </w:pPr>
            <w:r>
              <w:rPr>
                <w:rFonts w:hint="eastAsia" w:ascii="宋体" w:hAnsi="宋体" w:eastAsia="宋体" w:cs="宋体"/>
                <w:color w:val="auto"/>
                <w:sz w:val="18"/>
                <w:szCs w:val="18"/>
              </w:rPr>
              <w:t>连续蒸汽时间</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5.7</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6.8</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8</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除皱率</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5.8</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6.9</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9</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除菌率</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5.9</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6.10</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10</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耐高温</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5.10</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6.11</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11</w:t>
            </w:r>
          </w:p>
        </w:tc>
        <w:tc>
          <w:tcPr>
            <w:tcW w:w="2361" w:type="dxa"/>
            <w:gridSpan w:val="2"/>
            <w:vAlign w:val="center"/>
          </w:tcPr>
          <w:p>
            <w:pPr>
              <w:numPr>
                <w:ilvl w:val="0"/>
                <w:numId w:val="0"/>
              </w:numPr>
              <w:tabs>
                <w:tab w:val="left" w:pos="850"/>
              </w:tabs>
              <w:ind w:left="665" w:leftChars="0"/>
              <w:jc w:val="both"/>
              <w:rPr>
                <w:rFonts w:hint="eastAsia" w:ascii="宋体" w:hAnsi="宋体" w:eastAsia="宋体" w:cs="宋体"/>
                <w:color w:val="auto"/>
                <w:sz w:val="18"/>
                <w:szCs w:val="18"/>
              </w:rPr>
            </w:pPr>
            <w:r>
              <w:rPr>
                <w:rFonts w:hint="eastAsia" w:ascii="宋体" w:hAnsi="宋体" w:eastAsia="宋体" w:cs="宋体"/>
                <w:color w:val="auto"/>
                <w:sz w:val="18"/>
                <w:szCs w:val="18"/>
              </w:rPr>
              <w:t>蒸汽连续性</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5.11</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6.12</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12</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w w:val="105"/>
                <w:sz w:val="18"/>
                <w:szCs w:val="18"/>
                <w:lang w:val="en-US" w:eastAsia="zh-CN"/>
              </w:rPr>
              <w:t>待机功耗</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5.12</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6.13</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13</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w w:val="105"/>
                <w:sz w:val="18"/>
                <w:szCs w:val="18"/>
                <w:lang w:val="en-US" w:eastAsia="zh-CN"/>
              </w:rPr>
              <w:t>噪声</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5.13</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6.14</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14</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w w:val="105"/>
                <w:sz w:val="18"/>
                <w:szCs w:val="18"/>
                <w:lang w:val="en-US" w:eastAsia="zh-CN"/>
              </w:rPr>
              <w:t>异味</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5.14</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6.15</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15</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寿命</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5.15</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6.16</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16</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电源线长度</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5.16</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6.17</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17</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支撑杆</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5.17</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6.18</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18</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蒸汽导管</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5.18</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6.19</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19</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跌落强度</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5.19</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6.20</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20</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耐压性能</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5.20</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6.21</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21</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w w:val="105"/>
                <w:sz w:val="18"/>
                <w:szCs w:val="18"/>
                <w:lang w:val="en-US" w:eastAsia="zh-CN"/>
              </w:rPr>
              <w:t>有害</w:t>
            </w:r>
            <w:r>
              <w:rPr>
                <w:rFonts w:hint="eastAsia" w:ascii="宋体" w:hAnsi="宋体" w:eastAsia="宋体" w:cs="宋体"/>
                <w:color w:val="auto"/>
                <w:sz w:val="18"/>
                <w:szCs w:val="18"/>
                <w:lang w:eastAsia="zh-CN"/>
              </w:rPr>
              <w:t>物质限量</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5.21</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6.22</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4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87" w:type="dxa"/>
            <w:tcBorders>
              <w:left w:val="single" w:color="auto" w:sz="12" w:space="0"/>
            </w:tcBorders>
            <w:vAlign w:val="center"/>
          </w:tcPr>
          <w:p>
            <w:pPr>
              <w:pStyle w:val="259"/>
              <w:numPr>
                <w:ilvl w:val="0"/>
                <w:numId w:val="0"/>
              </w:numPr>
              <w:tabs>
                <w:tab w:val="left" w:pos="850"/>
              </w:tabs>
              <w:spacing w:before="3"/>
              <w:jc w:val="center"/>
              <w:rPr>
                <w:rFonts w:hint="default" w:ascii="宋体" w:hAnsi="宋体" w:eastAsia="宋体" w:cs="宋体"/>
                <w:color w:val="auto"/>
                <w:sz w:val="18"/>
                <w:szCs w:val="18"/>
                <w:lang w:val="en-US" w:eastAsia="zh-CN"/>
              </w:rPr>
            </w:pPr>
            <w:r>
              <w:rPr>
                <w:rFonts w:hint="eastAsia" w:hAnsi="宋体" w:cs="宋体"/>
                <w:color w:val="auto"/>
                <w:sz w:val="18"/>
                <w:szCs w:val="18"/>
                <w:lang w:val="en-US" w:eastAsia="zh-CN"/>
              </w:rPr>
              <w:t>22</w:t>
            </w:r>
          </w:p>
        </w:tc>
        <w:tc>
          <w:tcPr>
            <w:tcW w:w="2361" w:type="dxa"/>
            <w:gridSpan w:val="2"/>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安全使用年限</w:t>
            </w:r>
          </w:p>
        </w:tc>
        <w:tc>
          <w:tcPr>
            <w:tcW w:w="1242"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5.22</w:t>
            </w:r>
          </w:p>
        </w:tc>
        <w:tc>
          <w:tcPr>
            <w:tcW w:w="1106" w:type="dxa"/>
            <w:vAlign w:val="center"/>
          </w:tcPr>
          <w:p>
            <w:pPr>
              <w:pStyle w:val="259"/>
              <w:numPr>
                <w:ilvl w:val="0"/>
                <w:numId w:val="0"/>
              </w:numPr>
              <w:tabs>
                <w:tab w:val="left" w:pos="850"/>
              </w:tabs>
              <w:spacing w:before="3"/>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6.23</w:t>
            </w:r>
          </w:p>
        </w:tc>
        <w:tc>
          <w:tcPr>
            <w:tcW w:w="1044"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988" w:type="dxa"/>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15"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60" w:type="dxa"/>
            <w:tcBorders>
              <w:right w:val="single" w:color="auto" w:sz="12" w:space="0"/>
            </w:tcBorders>
            <w:vAlign w:val="center"/>
          </w:tcPr>
          <w:p>
            <w:pPr>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lang w:eastAsia="zh-CN"/>
              </w:rPr>
              <w:t>—</w:t>
            </w:r>
          </w:p>
        </w:tc>
        <w:tc>
          <w:tcPr>
            <w:tcW w:w="645" w:type="dxa"/>
            <w:tcBorders>
              <w:right w:val="single" w:color="auto" w:sz="12" w:space="0"/>
            </w:tcBorders>
            <w:vAlign w:val="center"/>
          </w:tcPr>
          <w:p>
            <w:pPr>
              <w:pStyle w:val="259"/>
              <w:numPr>
                <w:ilvl w:val="0"/>
                <w:numId w:val="0"/>
              </w:numPr>
              <w:tabs>
                <w:tab w:val="left" w:pos="850"/>
              </w:tabs>
              <w:spacing w:before="3"/>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r>
    </w:tbl>
    <w:p>
      <w:pPr>
        <w:pStyle w:val="117"/>
        <w:spacing w:before="312" w:after="312"/>
        <w:rPr>
          <w:rFonts w:hAnsi="黑体" w:cs="Times New Roman"/>
          <w:color w:val="auto"/>
        </w:rPr>
      </w:pPr>
      <w:r>
        <w:rPr>
          <w:rFonts w:hAnsi="黑体" w:cs="Times New Roman"/>
          <w:color w:val="auto"/>
        </w:rPr>
        <w:t>标志、包装、运输和贮存</w:t>
      </w:r>
    </w:p>
    <w:p>
      <w:pPr>
        <w:pStyle w:val="119"/>
        <w:spacing w:before="156" w:after="156"/>
        <w:rPr>
          <w:rFonts w:hAnsi="黑体"/>
          <w:color w:val="auto"/>
          <w:w w:val="105"/>
        </w:rPr>
      </w:pPr>
      <w:r>
        <w:rPr>
          <w:rFonts w:hAnsi="黑体"/>
          <w:color w:val="auto"/>
          <w:w w:val="105"/>
        </w:rPr>
        <w:t>标志</w:t>
      </w:r>
    </w:p>
    <w:p>
      <w:pPr>
        <w:pStyle w:val="121"/>
        <w:spacing w:before="156" w:after="156"/>
        <w:rPr>
          <w:rFonts w:hint="eastAsia"/>
          <w:color w:val="auto"/>
          <w:lang w:val="en-US" w:eastAsia="zh-CN"/>
        </w:rPr>
      </w:pPr>
      <w:r>
        <w:rPr>
          <w:rFonts w:hint="eastAsia"/>
          <w:color w:val="auto"/>
          <w:lang w:val="en-US" w:eastAsia="zh-CN"/>
        </w:rPr>
        <w:t>产品标志</w:t>
      </w:r>
    </w:p>
    <w:p>
      <w:pPr>
        <w:pStyle w:val="23"/>
        <w:rPr>
          <w:rFonts w:hint="eastAsia" w:eastAsia="宋体"/>
          <w:lang w:val="en-US"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8.1.1</w:t>
      </w:r>
      <w:r>
        <w:rPr>
          <w:rFonts w:hint="eastAsia"/>
          <w:color w:val="auto"/>
        </w:rPr>
        <w:t>的规定</w:t>
      </w:r>
      <w:r>
        <w:rPr>
          <w:rFonts w:hint="eastAsia"/>
          <w:color w:val="auto"/>
          <w:lang w:eastAsia="zh-CN"/>
        </w:rPr>
        <w:t>执</w:t>
      </w:r>
      <w:r>
        <w:rPr>
          <w:rFonts w:hint="eastAsia"/>
          <w:color w:val="auto"/>
        </w:rPr>
        <w:t>行</w:t>
      </w:r>
      <w:r>
        <w:rPr>
          <w:rFonts w:hint="eastAsia"/>
          <w:color w:val="auto"/>
          <w:lang w:eastAsia="zh-CN"/>
        </w:rPr>
        <w:t>。</w:t>
      </w:r>
    </w:p>
    <w:p>
      <w:pPr>
        <w:pStyle w:val="121"/>
        <w:spacing w:before="156" w:after="156"/>
        <w:rPr>
          <w:rFonts w:hint="eastAsia"/>
          <w:color w:val="auto"/>
          <w:lang w:val="en-US" w:eastAsia="zh-CN"/>
        </w:rPr>
      </w:pPr>
      <w:r>
        <w:rPr>
          <w:rFonts w:hint="eastAsia"/>
          <w:color w:val="auto"/>
          <w:lang w:val="en-US" w:eastAsia="zh-CN"/>
        </w:rPr>
        <w:t>包装标志</w:t>
      </w:r>
    </w:p>
    <w:p>
      <w:pPr>
        <w:pStyle w:val="23"/>
        <w:rPr>
          <w:rFonts w:hint="eastAsia" w:eastAsia="宋体"/>
          <w:lang w:val="en-US"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8.1.2</w:t>
      </w:r>
      <w:r>
        <w:rPr>
          <w:rFonts w:hint="eastAsia"/>
          <w:color w:val="auto"/>
        </w:rPr>
        <w:t>的规定</w:t>
      </w:r>
      <w:r>
        <w:rPr>
          <w:rFonts w:hint="eastAsia"/>
          <w:color w:val="auto"/>
          <w:lang w:eastAsia="zh-CN"/>
        </w:rPr>
        <w:t>执</w:t>
      </w:r>
      <w:r>
        <w:rPr>
          <w:rFonts w:hint="eastAsia"/>
          <w:color w:val="auto"/>
        </w:rPr>
        <w:t>行</w:t>
      </w:r>
      <w:r>
        <w:rPr>
          <w:rFonts w:hint="eastAsia"/>
          <w:color w:val="auto"/>
          <w:lang w:eastAsia="zh-CN"/>
        </w:rPr>
        <w:t>。</w:t>
      </w:r>
    </w:p>
    <w:p>
      <w:pPr>
        <w:pStyle w:val="121"/>
        <w:spacing w:before="156" w:after="156"/>
        <w:rPr>
          <w:rFonts w:hint="default"/>
          <w:color w:val="auto"/>
          <w:lang w:val="en-US" w:eastAsia="zh-CN"/>
        </w:rPr>
      </w:pPr>
      <w:r>
        <w:rPr>
          <w:rFonts w:hint="eastAsia"/>
          <w:color w:val="auto"/>
          <w:lang w:val="en-US" w:eastAsia="zh-CN"/>
        </w:rPr>
        <w:t>使用说明</w:t>
      </w:r>
    </w:p>
    <w:p>
      <w:pPr>
        <w:ind w:firstLine="420" w:firstLineChars="200"/>
        <w:rPr>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8.1.3</w:t>
      </w:r>
      <w:r>
        <w:rPr>
          <w:rFonts w:hint="eastAsia"/>
          <w:color w:val="auto"/>
        </w:rPr>
        <w:t>的规定</w:t>
      </w:r>
      <w:r>
        <w:rPr>
          <w:rFonts w:hint="eastAsia"/>
          <w:color w:val="auto"/>
          <w:lang w:eastAsia="zh-CN"/>
        </w:rPr>
        <w:t>执</w:t>
      </w:r>
      <w:r>
        <w:rPr>
          <w:rFonts w:hint="eastAsia"/>
          <w:color w:val="auto"/>
        </w:rPr>
        <w:t>行。</w:t>
      </w:r>
    </w:p>
    <w:p>
      <w:pPr>
        <w:pStyle w:val="119"/>
        <w:spacing w:before="156" w:after="156"/>
        <w:rPr>
          <w:rFonts w:hAnsi="黑体"/>
          <w:color w:val="auto"/>
          <w:w w:val="105"/>
        </w:rPr>
      </w:pPr>
      <w:r>
        <w:rPr>
          <w:rFonts w:hAnsi="黑体"/>
          <w:color w:val="auto"/>
          <w:w w:val="105"/>
        </w:rPr>
        <w:t>包装</w:t>
      </w:r>
    </w:p>
    <w:p>
      <w:pPr>
        <w:ind w:firstLine="420" w:firstLineChars="200"/>
        <w:rPr>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8.2</w:t>
      </w:r>
      <w:r>
        <w:rPr>
          <w:rFonts w:hint="eastAsia"/>
          <w:color w:val="auto"/>
        </w:rPr>
        <w:t>的规定</w:t>
      </w:r>
      <w:r>
        <w:rPr>
          <w:rFonts w:hint="eastAsia"/>
          <w:color w:val="auto"/>
          <w:lang w:eastAsia="zh-CN"/>
        </w:rPr>
        <w:t>执</w:t>
      </w:r>
      <w:r>
        <w:rPr>
          <w:rFonts w:hint="eastAsia"/>
          <w:color w:val="auto"/>
        </w:rPr>
        <w:t>行。</w:t>
      </w:r>
    </w:p>
    <w:p>
      <w:pPr>
        <w:pStyle w:val="119"/>
        <w:spacing w:before="156" w:after="156"/>
        <w:rPr>
          <w:rFonts w:hAnsi="黑体"/>
          <w:color w:val="auto"/>
          <w:w w:val="105"/>
        </w:rPr>
      </w:pPr>
      <w:r>
        <w:rPr>
          <w:rFonts w:hAnsi="黑体"/>
          <w:color w:val="auto"/>
          <w:w w:val="105"/>
        </w:rPr>
        <w:t>运输</w:t>
      </w:r>
    </w:p>
    <w:p>
      <w:pPr>
        <w:pStyle w:val="23"/>
        <w:rPr>
          <w:rFonts w:hint="eastAsia" w:eastAsia="宋体"/>
          <w:lang w:eastAsia="zh-CN"/>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8.3</w:t>
      </w:r>
      <w:r>
        <w:rPr>
          <w:rFonts w:hint="eastAsia"/>
          <w:color w:val="auto"/>
        </w:rPr>
        <w:t>的规定</w:t>
      </w:r>
      <w:r>
        <w:rPr>
          <w:rFonts w:hint="eastAsia"/>
          <w:color w:val="auto"/>
          <w:lang w:eastAsia="zh-CN"/>
        </w:rPr>
        <w:t>执</w:t>
      </w:r>
      <w:r>
        <w:rPr>
          <w:rFonts w:hint="eastAsia"/>
          <w:color w:val="auto"/>
        </w:rPr>
        <w:t>行</w:t>
      </w:r>
      <w:r>
        <w:rPr>
          <w:rFonts w:hint="eastAsia"/>
          <w:color w:val="auto"/>
          <w:lang w:eastAsia="zh-CN"/>
        </w:rPr>
        <w:t>。</w:t>
      </w:r>
    </w:p>
    <w:p>
      <w:pPr>
        <w:pStyle w:val="119"/>
        <w:spacing w:before="156" w:after="156"/>
        <w:rPr>
          <w:rFonts w:hAnsi="黑体"/>
          <w:color w:val="auto"/>
          <w:w w:val="105"/>
        </w:rPr>
      </w:pPr>
      <w:r>
        <w:rPr>
          <w:rFonts w:hAnsi="黑体"/>
          <w:color w:val="auto"/>
          <w:w w:val="105"/>
        </w:rPr>
        <w:t>贮存</w:t>
      </w:r>
    </w:p>
    <w:p>
      <w:pPr>
        <w:ind w:firstLine="420" w:firstLineChars="200"/>
        <w:rPr>
          <w:color w:val="auto"/>
        </w:rPr>
      </w:pPr>
      <w:r>
        <w:rPr>
          <w:rFonts w:hint="eastAsia"/>
          <w:color w:val="auto"/>
          <w:lang w:eastAsia="zh-CN"/>
        </w:rPr>
        <w:t>按</w:t>
      </w:r>
      <w:r>
        <w:rPr>
          <w:rFonts w:hint="default"/>
          <w:color w:val="auto"/>
          <w:w w:val="105"/>
          <w:lang w:val="en-US" w:eastAsia="zh-CN"/>
        </w:rPr>
        <w:t>QB/T 5200</w:t>
      </w:r>
      <w:r>
        <w:rPr>
          <w:rFonts w:hint="eastAsia"/>
          <w:color w:val="auto"/>
          <w:w w:val="105"/>
        </w:rPr>
        <w:t>—201</w:t>
      </w:r>
      <w:r>
        <w:rPr>
          <w:rFonts w:hint="default"/>
          <w:color w:val="auto"/>
          <w:w w:val="105"/>
          <w:lang w:val="en-US"/>
        </w:rPr>
        <w:t>7</w:t>
      </w:r>
      <w:r>
        <w:rPr>
          <w:rFonts w:hint="eastAsia"/>
          <w:color w:val="auto"/>
          <w:w w:val="105"/>
          <w:lang w:val="en-US" w:eastAsia="zh-CN"/>
        </w:rPr>
        <w:t>中</w:t>
      </w:r>
      <w:r>
        <w:rPr>
          <w:rFonts w:hint="eastAsia"/>
          <w:color w:val="auto"/>
          <w:lang w:val="en-US" w:eastAsia="zh-CN"/>
        </w:rPr>
        <w:t>8.4</w:t>
      </w:r>
      <w:r>
        <w:rPr>
          <w:rFonts w:hint="eastAsia"/>
          <w:color w:val="auto"/>
        </w:rPr>
        <w:t>的规定</w:t>
      </w:r>
      <w:r>
        <w:rPr>
          <w:rFonts w:hint="eastAsia"/>
          <w:color w:val="auto"/>
          <w:lang w:eastAsia="zh-CN"/>
        </w:rPr>
        <w:t>执</w:t>
      </w:r>
      <w:r>
        <w:rPr>
          <w:rFonts w:hint="eastAsia"/>
          <w:color w:val="auto"/>
        </w:rPr>
        <w:t>行。</w:t>
      </w:r>
    </w:p>
    <w:bookmarkEnd w:id="4"/>
    <w:p>
      <w:pPr>
        <w:pStyle w:val="117"/>
        <w:spacing w:before="312" w:after="312"/>
        <w:rPr>
          <w:color w:val="auto"/>
        </w:rPr>
      </w:pPr>
      <w:r>
        <w:rPr>
          <w:rFonts w:hint="eastAsia"/>
          <w:color w:val="auto"/>
        </w:rPr>
        <w:t>质量承诺</w:t>
      </w:r>
    </w:p>
    <w:p>
      <w:pPr>
        <w:pStyle w:val="119"/>
        <w:numPr>
          <w:ilvl w:val="1"/>
          <w:numId w:val="2"/>
        </w:numPr>
        <w:spacing w:beforeLines="0" w:afterLines="0"/>
        <w:rPr>
          <w:rFonts w:ascii="宋体" w:hAnsi="宋体" w:eastAsia="宋体" w:cs="宋体"/>
          <w:color w:val="auto"/>
        </w:rPr>
      </w:pPr>
      <w:r>
        <w:rPr>
          <w:rFonts w:hint="eastAsia" w:ascii="宋体" w:hAnsi="宋体" w:eastAsia="宋体" w:cs="宋体"/>
          <w:color w:val="auto"/>
        </w:rPr>
        <w:t>用户在遵守</w:t>
      </w:r>
      <w:r>
        <w:rPr>
          <w:rFonts w:hint="eastAsia" w:ascii="宋体" w:hAnsi="宋体" w:eastAsia="宋体" w:cs="宋体"/>
          <w:color w:val="auto"/>
          <w:lang w:eastAsia="zh-CN"/>
        </w:rPr>
        <w:t>蒸汽挂烫机</w:t>
      </w:r>
      <w:r>
        <w:rPr>
          <w:rFonts w:hint="eastAsia" w:ascii="宋体" w:hAnsi="宋体" w:eastAsia="宋体" w:cs="宋体"/>
          <w:color w:val="auto"/>
        </w:rPr>
        <w:t>使用说明书规定的操作条件下，自购买</w:t>
      </w:r>
      <w:r>
        <w:rPr>
          <w:rFonts w:hint="eastAsia" w:ascii="宋体" w:hAnsi="宋体" w:eastAsia="宋体" w:cs="宋体"/>
          <w:color w:val="auto"/>
          <w:lang w:eastAsia="zh-CN"/>
        </w:rPr>
        <w:t>蒸汽挂烫机</w:t>
      </w:r>
      <w:r>
        <w:rPr>
          <w:rFonts w:hint="eastAsia" w:ascii="宋体" w:hAnsi="宋体" w:eastAsia="宋体" w:cs="宋体"/>
          <w:color w:val="auto"/>
        </w:rPr>
        <w:t>之日起，商用冷柜质保期24个月。质保期间若因质量问题造成</w:t>
      </w:r>
      <w:r>
        <w:rPr>
          <w:rFonts w:hint="eastAsia" w:ascii="宋体" w:hAnsi="宋体" w:eastAsia="宋体" w:cs="宋体"/>
          <w:color w:val="auto"/>
          <w:lang w:eastAsia="zh-CN"/>
        </w:rPr>
        <w:t>蒸汽挂烫机</w:t>
      </w:r>
      <w:r>
        <w:rPr>
          <w:rFonts w:hint="eastAsia" w:ascii="宋体" w:hAnsi="宋体" w:eastAsia="宋体" w:cs="宋体"/>
          <w:color w:val="auto"/>
        </w:rPr>
        <w:t>故障的，制造商应负责免费维修。</w:t>
      </w:r>
    </w:p>
    <w:p>
      <w:pPr>
        <w:pStyle w:val="119"/>
        <w:numPr>
          <w:ilvl w:val="1"/>
          <w:numId w:val="2"/>
        </w:numPr>
        <w:spacing w:beforeLines="0" w:afterLines="0"/>
        <w:jc w:val="left"/>
        <w:rPr>
          <w:rFonts w:ascii="宋体" w:hAnsi="宋体" w:eastAsia="宋体" w:cs="宋体"/>
          <w:color w:val="auto"/>
        </w:rPr>
      </w:pPr>
      <w:r>
        <w:rPr>
          <w:rFonts w:hint="eastAsia" w:ascii="宋体" w:hAnsi="宋体" w:eastAsia="宋体" w:cs="宋体"/>
          <w:color w:val="auto"/>
        </w:rPr>
        <w:t>如因操作不当或外部不可抗拒的因素所造成的非质量问题导致</w:t>
      </w:r>
      <w:r>
        <w:rPr>
          <w:rFonts w:hint="eastAsia" w:ascii="宋体" w:hAnsi="宋体" w:eastAsia="宋体" w:cs="宋体"/>
          <w:color w:val="auto"/>
          <w:lang w:eastAsia="zh-CN"/>
        </w:rPr>
        <w:t>蒸汽挂烫机</w:t>
      </w:r>
      <w:r>
        <w:rPr>
          <w:rFonts w:hint="eastAsia" w:ascii="宋体" w:hAnsi="宋体" w:eastAsia="宋体" w:cs="宋体"/>
          <w:color w:val="auto"/>
        </w:rPr>
        <w:t>故障，或超过质保期的，制造商应提供售后服务。</w:t>
      </w:r>
    </w:p>
    <w:p>
      <w:pPr>
        <w:pStyle w:val="119"/>
        <w:numPr>
          <w:ilvl w:val="1"/>
          <w:numId w:val="2"/>
        </w:numPr>
        <w:spacing w:beforeLines="0" w:afterLines="0"/>
        <w:jc w:val="left"/>
        <w:rPr>
          <w:rFonts w:ascii="宋体" w:hAnsi="宋体" w:eastAsia="宋体" w:cs="宋体"/>
          <w:color w:val="auto"/>
        </w:rPr>
      </w:pPr>
      <w:r>
        <w:rPr>
          <w:rFonts w:hint="eastAsia" w:ascii="宋体" w:hAnsi="宋体" w:eastAsia="宋体" w:cs="宋体"/>
          <w:color w:val="auto"/>
        </w:rPr>
        <w:t>应在24 h内对客户诉求做出响应。</w:t>
      </w:r>
    </w:p>
    <w:p>
      <w:pPr>
        <w:pStyle w:val="23"/>
        <w:ind w:firstLine="197" w:firstLineChars="94"/>
        <w:jc w:val="center"/>
        <w:rPr>
          <w:color w:val="auto"/>
        </w:rPr>
      </w:pPr>
      <w:bookmarkStart w:id="6" w:name="BookMark8"/>
      <w:r>
        <w:rPr>
          <w:color w:val="auto"/>
        </w:rP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Fonts w:hint="eastAsia" w:eastAsia="黑体"/>
        <w:lang w:eastAsia="zh-CN"/>
      </w:rPr>
    </w:pPr>
    <w:r>
      <w:t>T/FSS XX—202</w:t>
    </w:r>
    <w:r>
      <w:rPr>
        <w:rFonts w:hint="eastAsia"/>
        <w:lang w:val="en-US" w:eastAsia="zh-CN"/>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4">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7">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9">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1">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2">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5">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63FEF917"/>
    <w:multiLevelType w:val="multilevel"/>
    <w:tmpl w:val="63FEF91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426"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1">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0"/>
  </w:num>
  <w:num w:numId="2">
    <w:abstractNumId w:val="19"/>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18"/>
  </w:num>
  <w:num w:numId="4">
    <w:abstractNumId w:val="20"/>
  </w:num>
  <w:num w:numId="5">
    <w:abstractNumId w:val="11"/>
  </w:num>
  <w:num w:numId="6">
    <w:abstractNumId w:val="3"/>
  </w:num>
  <w:num w:numId="7">
    <w:abstractNumId w:val="8"/>
  </w:num>
  <w:num w:numId="8">
    <w:abstractNumId w:val="7"/>
  </w:num>
  <w:num w:numId="9">
    <w:abstractNumId w:val="9"/>
  </w:num>
  <w:num w:numId="10">
    <w:abstractNumId w:val="21"/>
  </w:num>
  <w:num w:numId="11">
    <w:abstractNumId w:val="13"/>
  </w:num>
  <w:num w:numId="12">
    <w:abstractNumId w:val="1"/>
  </w:num>
  <w:num w:numId="13">
    <w:abstractNumId w:val="19"/>
  </w:num>
  <w:num w:numId="14">
    <w:abstractNumId w:val="5"/>
  </w:num>
  <w:num w:numId="15">
    <w:abstractNumId w:val="6"/>
  </w:num>
  <w:num w:numId="16">
    <w:abstractNumId w:val="14"/>
  </w:num>
  <w:num w:numId="17">
    <w:abstractNumId w:val="0"/>
  </w:num>
  <w:num w:numId="18">
    <w:abstractNumId w:val="4"/>
  </w:num>
  <w:num w:numId="19">
    <w:abstractNumId w:val="12"/>
  </w:num>
  <w:num w:numId="20">
    <w:abstractNumId w:val="2"/>
  </w:num>
  <w:num w:numId="21">
    <w:abstractNumId w:val="17"/>
  </w:num>
  <w:num w:numId="22">
    <w:abstractNumId w:val="1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55A1"/>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07644"/>
    <w:rsid w:val="00910C04"/>
    <w:rsid w:val="00911D84"/>
    <w:rsid w:val="00913B29"/>
    <w:rsid w:val="009154E9"/>
    <w:rsid w:val="009225C1"/>
    <w:rsid w:val="009232BD"/>
    <w:rsid w:val="00932B00"/>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599F"/>
    <w:rsid w:val="00CD67D7"/>
    <w:rsid w:val="00CE2B3E"/>
    <w:rsid w:val="00CE30B2"/>
    <w:rsid w:val="00CF17F5"/>
    <w:rsid w:val="00D007D1"/>
    <w:rsid w:val="00D01B1C"/>
    <w:rsid w:val="00D03DAF"/>
    <w:rsid w:val="00D06C38"/>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61D5"/>
    <w:rsid w:val="00FC4C44"/>
    <w:rsid w:val="00FC79D7"/>
    <w:rsid w:val="00FD19C6"/>
    <w:rsid w:val="00FD3B58"/>
    <w:rsid w:val="00FE07D1"/>
    <w:rsid w:val="00FE35DF"/>
    <w:rsid w:val="00FE4549"/>
    <w:rsid w:val="00FE6DC9"/>
    <w:rsid w:val="00FE76C9"/>
    <w:rsid w:val="01C6081D"/>
    <w:rsid w:val="0396211E"/>
    <w:rsid w:val="040C70B8"/>
    <w:rsid w:val="048356C2"/>
    <w:rsid w:val="05214C6E"/>
    <w:rsid w:val="06C61515"/>
    <w:rsid w:val="07406A2D"/>
    <w:rsid w:val="08335DA8"/>
    <w:rsid w:val="08511B03"/>
    <w:rsid w:val="0A4A0F15"/>
    <w:rsid w:val="0A613F78"/>
    <w:rsid w:val="0BEA1150"/>
    <w:rsid w:val="0C3D6E4B"/>
    <w:rsid w:val="0CA14260"/>
    <w:rsid w:val="0E372F95"/>
    <w:rsid w:val="0F202F07"/>
    <w:rsid w:val="0F533FE2"/>
    <w:rsid w:val="0F7F7A9C"/>
    <w:rsid w:val="10393859"/>
    <w:rsid w:val="111F03D8"/>
    <w:rsid w:val="12E0534B"/>
    <w:rsid w:val="143570C3"/>
    <w:rsid w:val="14B54C74"/>
    <w:rsid w:val="14B9228C"/>
    <w:rsid w:val="14C34B11"/>
    <w:rsid w:val="14F12CFE"/>
    <w:rsid w:val="156E326E"/>
    <w:rsid w:val="16643606"/>
    <w:rsid w:val="184941FD"/>
    <w:rsid w:val="1965348B"/>
    <w:rsid w:val="19CC1262"/>
    <w:rsid w:val="1A4A1518"/>
    <w:rsid w:val="1BC837A0"/>
    <w:rsid w:val="1C83130A"/>
    <w:rsid w:val="1D8E2655"/>
    <w:rsid w:val="1E8D37C0"/>
    <w:rsid w:val="1E910671"/>
    <w:rsid w:val="1EDF5BAD"/>
    <w:rsid w:val="1F5F2A1E"/>
    <w:rsid w:val="1F873F05"/>
    <w:rsid w:val="20644E2A"/>
    <w:rsid w:val="21BB336B"/>
    <w:rsid w:val="22EB6C48"/>
    <w:rsid w:val="235627B3"/>
    <w:rsid w:val="28047B64"/>
    <w:rsid w:val="287603A7"/>
    <w:rsid w:val="29A05BEF"/>
    <w:rsid w:val="2A2B5331"/>
    <w:rsid w:val="2A736D9D"/>
    <w:rsid w:val="2BD40EB0"/>
    <w:rsid w:val="2C4C5E8B"/>
    <w:rsid w:val="2D5D3182"/>
    <w:rsid w:val="2F3276C7"/>
    <w:rsid w:val="2F9E15F6"/>
    <w:rsid w:val="2FE563BF"/>
    <w:rsid w:val="3029612C"/>
    <w:rsid w:val="306B6BAB"/>
    <w:rsid w:val="30C46074"/>
    <w:rsid w:val="33A53EC8"/>
    <w:rsid w:val="34151D8E"/>
    <w:rsid w:val="341D7E87"/>
    <w:rsid w:val="34C80BDF"/>
    <w:rsid w:val="36E55085"/>
    <w:rsid w:val="37751AF0"/>
    <w:rsid w:val="38850185"/>
    <w:rsid w:val="3A601CA4"/>
    <w:rsid w:val="3A9D5D02"/>
    <w:rsid w:val="3BBC06C3"/>
    <w:rsid w:val="3C1A5FC0"/>
    <w:rsid w:val="3C831334"/>
    <w:rsid w:val="3C8F0DB1"/>
    <w:rsid w:val="3CF241A2"/>
    <w:rsid w:val="3D6B5CC3"/>
    <w:rsid w:val="3F457B27"/>
    <w:rsid w:val="3FFA1EC7"/>
    <w:rsid w:val="408978EB"/>
    <w:rsid w:val="40DA2DFB"/>
    <w:rsid w:val="41046FEF"/>
    <w:rsid w:val="414E50F4"/>
    <w:rsid w:val="42DB4B24"/>
    <w:rsid w:val="451A5EF2"/>
    <w:rsid w:val="45D61170"/>
    <w:rsid w:val="461337A9"/>
    <w:rsid w:val="47480D31"/>
    <w:rsid w:val="474C413B"/>
    <w:rsid w:val="48B9451E"/>
    <w:rsid w:val="493C4A74"/>
    <w:rsid w:val="49695AF7"/>
    <w:rsid w:val="499D7B84"/>
    <w:rsid w:val="49A46A9C"/>
    <w:rsid w:val="49C010F7"/>
    <w:rsid w:val="4A4C6A98"/>
    <w:rsid w:val="4DF07E6B"/>
    <w:rsid w:val="4EBE750F"/>
    <w:rsid w:val="4EC10820"/>
    <w:rsid w:val="55256E16"/>
    <w:rsid w:val="568A134B"/>
    <w:rsid w:val="5704235B"/>
    <w:rsid w:val="57165D3A"/>
    <w:rsid w:val="573678DC"/>
    <w:rsid w:val="57BE3CD2"/>
    <w:rsid w:val="580D0684"/>
    <w:rsid w:val="59334136"/>
    <w:rsid w:val="59C344E4"/>
    <w:rsid w:val="59E253A8"/>
    <w:rsid w:val="5AF54DB1"/>
    <w:rsid w:val="5B7820C2"/>
    <w:rsid w:val="5B822F01"/>
    <w:rsid w:val="5C1D7806"/>
    <w:rsid w:val="5C7F57FD"/>
    <w:rsid w:val="5C92241F"/>
    <w:rsid w:val="5CD3076E"/>
    <w:rsid w:val="5D131CEF"/>
    <w:rsid w:val="5DA11A4B"/>
    <w:rsid w:val="5F2B7CAD"/>
    <w:rsid w:val="615B12C7"/>
    <w:rsid w:val="62CB485D"/>
    <w:rsid w:val="64A81D34"/>
    <w:rsid w:val="65B71508"/>
    <w:rsid w:val="6910451E"/>
    <w:rsid w:val="69134930"/>
    <w:rsid w:val="6D74345B"/>
    <w:rsid w:val="6EC957DA"/>
    <w:rsid w:val="6EFC61DE"/>
    <w:rsid w:val="6F130D6B"/>
    <w:rsid w:val="6FDB6DB6"/>
    <w:rsid w:val="71206EA1"/>
    <w:rsid w:val="71241F08"/>
    <w:rsid w:val="71551F4C"/>
    <w:rsid w:val="71581F0B"/>
    <w:rsid w:val="71E749BC"/>
    <w:rsid w:val="74B73D3A"/>
    <w:rsid w:val="74F07550"/>
    <w:rsid w:val="75616D9B"/>
    <w:rsid w:val="758A453A"/>
    <w:rsid w:val="76C35B86"/>
    <w:rsid w:val="773C174A"/>
    <w:rsid w:val="777C730B"/>
    <w:rsid w:val="795D1AEE"/>
    <w:rsid w:val="7963082D"/>
    <w:rsid w:val="79D86BE9"/>
    <w:rsid w:val="7B016CDB"/>
    <w:rsid w:val="7C39190A"/>
    <w:rsid w:val="7C601D5B"/>
    <w:rsid w:val="7D1706CD"/>
    <w:rsid w:val="7D80036F"/>
    <w:rsid w:val="7E6C272D"/>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107DCF"/>
    <w:rsid w:val="00150895"/>
    <w:rsid w:val="00194C1A"/>
    <w:rsid w:val="001F4A87"/>
    <w:rsid w:val="00200805"/>
    <w:rsid w:val="002051BC"/>
    <w:rsid w:val="00237224"/>
    <w:rsid w:val="00257A72"/>
    <w:rsid w:val="002D6AEB"/>
    <w:rsid w:val="002E326B"/>
    <w:rsid w:val="002E417D"/>
    <w:rsid w:val="00306777"/>
    <w:rsid w:val="00343315"/>
    <w:rsid w:val="00363B07"/>
    <w:rsid w:val="003763D0"/>
    <w:rsid w:val="003834C7"/>
    <w:rsid w:val="004557CA"/>
    <w:rsid w:val="004A45D2"/>
    <w:rsid w:val="00522A98"/>
    <w:rsid w:val="0054743B"/>
    <w:rsid w:val="005D0125"/>
    <w:rsid w:val="005E4E75"/>
    <w:rsid w:val="005F42E5"/>
    <w:rsid w:val="006025BA"/>
    <w:rsid w:val="006241C9"/>
    <w:rsid w:val="00650A60"/>
    <w:rsid w:val="00650D44"/>
    <w:rsid w:val="0066736D"/>
    <w:rsid w:val="006B2BEE"/>
    <w:rsid w:val="006C4EFC"/>
    <w:rsid w:val="007224B9"/>
    <w:rsid w:val="007A400F"/>
    <w:rsid w:val="007E51B8"/>
    <w:rsid w:val="00864AD6"/>
    <w:rsid w:val="00867FC7"/>
    <w:rsid w:val="008C398A"/>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29E2-3208-4E57-A4F0-64AB2087DE73}">
  <ds:schemaRefs/>
</ds:datastoreItem>
</file>

<file path=docProps/app.xml><?xml version="1.0" encoding="utf-8"?>
<Properties xmlns="http://schemas.openxmlformats.org/officeDocument/2006/extended-properties" xmlns:vt="http://schemas.openxmlformats.org/officeDocument/2006/docPropsVTypes">
  <Template>Template</Template>
  <Pages>12</Pages>
  <Words>1014</Words>
  <Characters>5783</Characters>
  <Lines>48</Lines>
  <Paragraphs>13</Paragraphs>
  <TotalTime>463</TotalTime>
  <ScaleCrop>false</ScaleCrop>
  <LinksUpToDate>false</LinksUpToDate>
  <CharactersWithSpaces>6784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2024-07-26T03:34:00Z</dcterms:created>
  <dc:creator>陈超慧</dc:creator>
  <cp:lastModifiedBy>冬雪</cp:lastModifiedBy>
  <cp:lastPrinted>2024-07-26T08:56:00Z</cp:lastPrinted>
  <dcterms:modified xsi:type="dcterms:W3CDTF">2025-06-17T06:36:00Z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6C95F97FA568481186FC97FAD2480ABF</vt:lpwstr>
  </property>
</Properties>
</file>